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B7B42" w14:textId="3381B41F" w:rsidR="0037348C" w:rsidRDefault="00295720" w:rsidP="003C2629">
      <w:pPr>
        <w:autoSpaceDE w:val="0"/>
        <w:autoSpaceDN w:val="0"/>
        <w:adjustRightInd w:val="0"/>
        <w:spacing w:after="0" w:line="240" w:lineRule="auto"/>
        <w:rPr>
          <w:rFonts w:ascii="Arial" w:eastAsia="Roboto-Regular" w:hAnsi="Arial" w:cs="Arial"/>
          <w:color w:val="000000" w:themeColor="text1"/>
          <w:kern w:val="0"/>
          <w:sz w:val="24"/>
          <w:szCs w:val="24"/>
        </w:rPr>
      </w:pPr>
      <w:r>
        <w:rPr>
          <w:rFonts w:ascii="Arial" w:eastAsia="Roboto-Regular" w:hAnsi="Arial" w:cs="Arial"/>
          <w:noProof/>
          <w:color w:val="000000" w:themeColor="text1"/>
          <w:kern w:val="0"/>
          <w:sz w:val="24"/>
          <w:szCs w:val="24"/>
        </w:rPr>
        <w:drawing>
          <wp:anchor distT="0" distB="0" distL="114300" distR="114300" simplePos="0" relativeHeight="251658240" behindDoc="0" locked="0" layoutInCell="1" allowOverlap="1" wp14:anchorId="07B7D7F8" wp14:editId="703B911E">
            <wp:simplePos x="0" y="0"/>
            <wp:positionH relativeFrom="column">
              <wp:posOffset>-479425</wp:posOffset>
            </wp:positionH>
            <wp:positionV relativeFrom="paragraph">
              <wp:posOffset>12700</wp:posOffset>
            </wp:positionV>
            <wp:extent cx="1719072" cy="648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19072" cy="648140"/>
                    </a:xfrm>
                    <a:prstGeom prst="rect">
                      <a:avLst/>
                    </a:prstGeom>
                  </pic:spPr>
                </pic:pic>
              </a:graphicData>
            </a:graphic>
            <wp14:sizeRelH relativeFrom="margin">
              <wp14:pctWidth>0</wp14:pctWidth>
            </wp14:sizeRelH>
            <wp14:sizeRelV relativeFrom="margin">
              <wp14:pctHeight>0</wp14:pctHeight>
            </wp14:sizeRelV>
          </wp:anchor>
        </w:drawing>
      </w:r>
      <w:r w:rsidR="0037348C">
        <w:rPr>
          <w:noProof/>
        </w:rPr>
        <w:drawing>
          <wp:anchor distT="0" distB="0" distL="114300" distR="114300" simplePos="0" relativeHeight="251660288" behindDoc="0" locked="0" layoutInCell="1" allowOverlap="1" wp14:anchorId="2CE605C7" wp14:editId="11E7D159">
            <wp:simplePos x="0" y="0"/>
            <wp:positionH relativeFrom="column">
              <wp:posOffset>4667250</wp:posOffset>
            </wp:positionH>
            <wp:positionV relativeFrom="paragraph">
              <wp:posOffset>95250</wp:posOffset>
            </wp:positionV>
            <wp:extent cx="1704975" cy="4095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04975" cy="409575"/>
                    </a:xfrm>
                    <a:prstGeom prst="rect">
                      <a:avLst/>
                    </a:prstGeom>
                  </pic:spPr>
                </pic:pic>
              </a:graphicData>
            </a:graphic>
            <wp14:sizeRelH relativeFrom="margin">
              <wp14:pctWidth>0</wp14:pctWidth>
            </wp14:sizeRelH>
            <wp14:sizeRelV relativeFrom="margin">
              <wp14:pctHeight>0</wp14:pctHeight>
            </wp14:sizeRelV>
          </wp:anchor>
        </w:drawing>
      </w:r>
    </w:p>
    <w:p w14:paraId="79637449" w14:textId="485CCA8C" w:rsidR="0037348C" w:rsidRDefault="0037348C" w:rsidP="003C2629">
      <w:pPr>
        <w:autoSpaceDE w:val="0"/>
        <w:autoSpaceDN w:val="0"/>
        <w:adjustRightInd w:val="0"/>
        <w:spacing w:after="0" w:line="240" w:lineRule="auto"/>
        <w:rPr>
          <w:rFonts w:ascii="Arial" w:eastAsia="Roboto-Regular" w:hAnsi="Arial" w:cs="Arial"/>
          <w:color w:val="000000" w:themeColor="text1"/>
          <w:kern w:val="0"/>
          <w:sz w:val="24"/>
          <w:szCs w:val="24"/>
        </w:rPr>
      </w:pPr>
    </w:p>
    <w:p w14:paraId="30BCBC12" w14:textId="4E0936C4" w:rsidR="0037348C" w:rsidRDefault="0037348C" w:rsidP="003C2629">
      <w:pPr>
        <w:autoSpaceDE w:val="0"/>
        <w:autoSpaceDN w:val="0"/>
        <w:adjustRightInd w:val="0"/>
        <w:spacing w:after="0" w:line="240" w:lineRule="auto"/>
        <w:rPr>
          <w:rFonts w:ascii="Arial" w:eastAsia="Roboto-Regular" w:hAnsi="Arial" w:cs="Arial"/>
          <w:color w:val="000000" w:themeColor="text1"/>
          <w:kern w:val="0"/>
          <w:sz w:val="24"/>
          <w:szCs w:val="24"/>
        </w:rPr>
      </w:pPr>
    </w:p>
    <w:p w14:paraId="2288432C" w14:textId="77777777" w:rsidR="0037348C" w:rsidRDefault="0037348C" w:rsidP="003C2629">
      <w:pPr>
        <w:autoSpaceDE w:val="0"/>
        <w:autoSpaceDN w:val="0"/>
        <w:adjustRightInd w:val="0"/>
        <w:spacing w:after="0" w:line="240" w:lineRule="auto"/>
        <w:rPr>
          <w:rFonts w:ascii="Arial" w:eastAsia="Roboto-Regular" w:hAnsi="Arial" w:cs="Arial"/>
          <w:color w:val="000000" w:themeColor="text1"/>
          <w:kern w:val="0"/>
          <w:sz w:val="24"/>
          <w:szCs w:val="24"/>
        </w:rPr>
      </w:pPr>
    </w:p>
    <w:p w14:paraId="060EC87E" w14:textId="77777777" w:rsidR="0037348C" w:rsidRDefault="0037348C" w:rsidP="003C2629">
      <w:pPr>
        <w:autoSpaceDE w:val="0"/>
        <w:autoSpaceDN w:val="0"/>
        <w:adjustRightInd w:val="0"/>
        <w:spacing w:after="0" w:line="240" w:lineRule="auto"/>
        <w:rPr>
          <w:rFonts w:ascii="Arial" w:eastAsia="Roboto-Regular" w:hAnsi="Arial" w:cs="Arial"/>
          <w:color w:val="000000" w:themeColor="text1"/>
          <w:kern w:val="0"/>
          <w:sz w:val="24"/>
          <w:szCs w:val="24"/>
        </w:rPr>
      </w:pPr>
    </w:p>
    <w:p w14:paraId="7DE35B0D" w14:textId="3B5233C0" w:rsidR="003C2629" w:rsidRPr="005203E4" w:rsidRDefault="003C2629" w:rsidP="003C2629">
      <w:pPr>
        <w:autoSpaceDE w:val="0"/>
        <w:autoSpaceDN w:val="0"/>
        <w:adjustRightInd w:val="0"/>
        <w:spacing w:after="0" w:line="240" w:lineRule="auto"/>
        <w:rPr>
          <w:rFonts w:ascii="Arial" w:eastAsia="Roboto-Regular" w:hAnsi="Arial" w:cs="Arial"/>
          <w:b/>
          <w:bCs/>
          <w:i/>
          <w:iCs/>
          <w:color w:val="000000" w:themeColor="text1"/>
          <w:kern w:val="0"/>
        </w:rPr>
      </w:pPr>
      <w:r w:rsidRPr="005203E4">
        <w:rPr>
          <w:rFonts w:ascii="Arial" w:eastAsia="Roboto-Regular" w:hAnsi="Arial" w:cs="Arial"/>
          <w:b/>
          <w:bCs/>
          <w:i/>
          <w:iCs/>
          <w:color w:val="000000" w:themeColor="text1"/>
          <w:kern w:val="0"/>
        </w:rPr>
        <w:t>NOTE: This Sample</w:t>
      </w:r>
      <w:r w:rsidR="000111E6" w:rsidRPr="005203E4">
        <w:rPr>
          <w:rFonts w:ascii="Arial" w:eastAsia="Roboto-Regular" w:hAnsi="Arial" w:cs="Arial"/>
          <w:b/>
          <w:bCs/>
          <w:i/>
          <w:iCs/>
          <w:color w:val="000000" w:themeColor="text1"/>
          <w:kern w:val="0"/>
        </w:rPr>
        <w:t xml:space="preserve"> Letter of</w:t>
      </w:r>
      <w:r w:rsidRPr="005203E4">
        <w:rPr>
          <w:rFonts w:ascii="Arial" w:eastAsia="Roboto-Regular" w:hAnsi="Arial" w:cs="Arial"/>
          <w:b/>
          <w:bCs/>
          <w:i/>
          <w:iCs/>
          <w:color w:val="000000" w:themeColor="text1"/>
          <w:kern w:val="0"/>
        </w:rPr>
        <w:t xml:space="preserve"> </w:t>
      </w:r>
      <w:r w:rsidR="000111E6" w:rsidRPr="005203E4">
        <w:rPr>
          <w:rFonts w:ascii="Arial" w:eastAsia="Roboto-Regular" w:hAnsi="Arial" w:cs="Arial"/>
          <w:b/>
          <w:bCs/>
          <w:i/>
          <w:iCs/>
          <w:color w:val="000000" w:themeColor="text1"/>
          <w:kern w:val="0"/>
        </w:rPr>
        <w:t xml:space="preserve">Medical Necessity is </w:t>
      </w:r>
      <w:r w:rsidRPr="005203E4">
        <w:rPr>
          <w:rFonts w:ascii="Arial" w:eastAsia="Roboto-Regular" w:hAnsi="Arial" w:cs="Arial"/>
          <w:b/>
          <w:bCs/>
          <w:i/>
          <w:iCs/>
          <w:color w:val="000000" w:themeColor="text1"/>
          <w:kern w:val="0"/>
        </w:rPr>
        <w:t xml:space="preserve">a template to help you write your own letter to </w:t>
      </w:r>
      <w:r w:rsidR="005203E4" w:rsidRPr="005203E4">
        <w:rPr>
          <w:rFonts w:ascii="Arial" w:eastAsia="Roboto-Regular" w:hAnsi="Arial" w:cs="Arial"/>
          <w:b/>
          <w:bCs/>
          <w:i/>
          <w:iCs/>
          <w:color w:val="000000" w:themeColor="text1"/>
          <w:kern w:val="0"/>
        </w:rPr>
        <w:t>payers</w:t>
      </w:r>
      <w:r w:rsidRPr="005203E4">
        <w:rPr>
          <w:rFonts w:ascii="Arial" w:eastAsia="Roboto-Regular" w:hAnsi="Arial" w:cs="Arial"/>
          <w:b/>
          <w:bCs/>
          <w:i/>
          <w:iCs/>
          <w:color w:val="000000" w:themeColor="text1"/>
          <w:kern w:val="0"/>
        </w:rPr>
        <w:t xml:space="preserve">. </w:t>
      </w:r>
      <w:r w:rsidR="000111E6" w:rsidRPr="005203E4">
        <w:rPr>
          <w:rFonts w:ascii="Arial" w:eastAsia="Roboto-Regular" w:hAnsi="Arial" w:cs="Arial"/>
          <w:b/>
          <w:bCs/>
          <w:i/>
          <w:iCs/>
          <w:color w:val="000000" w:themeColor="text1"/>
          <w:kern w:val="0"/>
        </w:rPr>
        <w:t>Bracketed copy in blue font color is to be updated, reflecting relevant information for you, your practice, and your patient.</w:t>
      </w:r>
    </w:p>
    <w:p w14:paraId="162907B3" w14:textId="77777777" w:rsidR="003C2629" w:rsidRPr="000111E6" w:rsidRDefault="003C2629" w:rsidP="003C2629">
      <w:pPr>
        <w:autoSpaceDE w:val="0"/>
        <w:autoSpaceDN w:val="0"/>
        <w:adjustRightInd w:val="0"/>
        <w:spacing w:after="0" w:line="240" w:lineRule="auto"/>
        <w:rPr>
          <w:rFonts w:ascii="Arial" w:eastAsia="Roboto-Regular" w:hAnsi="Arial" w:cs="Arial"/>
          <w:color w:val="000000" w:themeColor="text1"/>
          <w:kern w:val="0"/>
          <w:sz w:val="24"/>
          <w:szCs w:val="24"/>
        </w:rPr>
      </w:pPr>
    </w:p>
    <w:p w14:paraId="3F1908D0" w14:textId="1634FE97" w:rsidR="003C2629" w:rsidRPr="000111E6" w:rsidRDefault="003C2629" w:rsidP="003C2629">
      <w:pPr>
        <w:autoSpaceDE w:val="0"/>
        <w:autoSpaceDN w:val="0"/>
        <w:adjustRightInd w:val="0"/>
        <w:spacing w:after="0" w:line="240" w:lineRule="auto"/>
        <w:rPr>
          <w:rFonts w:ascii="Arial" w:eastAsia="Roboto-Regular" w:hAnsi="Arial" w:cs="Arial"/>
          <w:color w:val="000000" w:themeColor="text1"/>
          <w:kern w:val="0"/>
          <w:sz w:val="24"/>
          <w:szCs w:val="24"/>
        </w:rPr>
      </w:pPr>
      <w:r w:rsidRPr="000111E6">
        <w:rPr>
          <w:rFonts w:ascii="Arial" w:eastAsia="Roboto-Regular" w:hAnsi="Arial" w:cs="Arial"/>
          <w:color w:val="000000" w:themeColor="text1"/>
          <w:kern w:val="0"/>
          <w:sz w:val="24"/>
          <w:szCs w:val="24"/>
        </w:rPr>
        <w:t>SCEMBLIX Sample</w:t>
      </w:r>
      <w:r w:rsidR="0037348C">
        <w:rPr>
          <w:rFonts w:ascii="Arial" w:eastAsia="Roboto-Regular" w:hAnsi="Arial" w:cs="Arial"/>
          <w:color w:val="000000" w:themeColor="text1"/>
          <w:kern w:val="0"/>
          <w:sz w:val="24"/>
          <w:szCs w:val="24"/>
        </w:rPr>
        <w:t xml:space="preserve"> Letter of</w:t>
      </w:r>
      <w:r w:rsidRPr="000111E6">
        <w:rPr>
          <w:rFonts w:ascii="Arial" w:eastAsia="Roboto-Regular" w:hAnsi="Arial" w:cs="Arial"/>
          <w:color w:val="000000" w:themeColor="text1"/>
          <w:kern w:val="0"/>
          <w:sz w:val="24"/>
          <w:szCs w:val="24"/>
        </w:rPr>
        <w:t xml:space="preserve"> </w:t>
      </w:r>
      <w:r w:rsidR="00C32E67" w:rsidRPr="000111E6">
        <w:rPr>
          <w:rFonts w:ascii="Arial" w:eastAsia="Roboto-Regular" w:hAnsi="Arial" w:cs="Arial"/>
          <w:color w:val="000000" w:themeColor="text1"/>
          <w:kern w:val="0"/>
          <w:sz w:val="24"/>
          <w:szCs w:val="24"/>
        </w:rPr>
        <w:t>Medical Necessity</w:t>
      </w:r>
      <w:r w:rsidRPr="000111E6">
        <w:rPr>
          <w:rFonts w:ascii="Arial" w:eastAsia="Roboto-Regular" w:hAnsi="Arial" w:cs="Arial"/>
          <w:color w:val="000000" w:themeColor="text1"/>
          <w:kern w:val="0"/>
          <w:sz w:val="24"/>
          <w:szCs w:val="24"/>
        </w:rPr>
        <w:t xml:space="preserve"> </w:t>
      </w:r>
    </w:p>
    <w:p w14:paraId="3E73E28A" w14:textId="77777777" w:rsidR="003C2629" w:rsidRPr="003C785B" w:rsidRDefault="003C2629" w:rsidP="003C2629">
      <w:pPr>
        <w:autoSpaceDE w:val="0"/>
        <w:autoSpaceDN w:val="0"/>
        <w:adjustRightInd w:val="0"/>
        <w:spacing w:after="0" w:line="240" w:lineRule="auto"/>
        <w:rPr>
          <w:rFonts w:ascii="Arial" w:eastAsia="Roboto-Regular" w:hAnsi="Arial" w:cs="Arial"/>
          <w:color w:val="8EAADB" w:themeColor="accent1" w:themeTint="99"/>
          <w:kern w:val="0"/>
          <w:sz w:val="24"/>
          <w:szCs w:val="24"/>
        </w:rPr>
      </w:pPr>
    </w:p>
    <w:p w14:paraId="7EC68CD7" w14:textId="77777777" w:rsidR="003C2629" w:rsidRPr="003C785B" w:rsidRDefault="003C2629" w:rsidP="003C2629">
      <w:pPr>
        <w:tabs>
          <w:tab w:val="left" w:pos="2132"/>
        </w:tabs>
        <w:autoSpaceDE w:val="0"/>
        <w:autoSpaceDN w:val="0"/>
        <w:adjustRightInd w:val="0"/>
        <w:spacing w:after="0" w:line="240" w:lineRule="auto"/>
        <w:rPr>
          <w:rFonts w:ascii="Arial" w:eastAsia="Roboto-Regular" w:hAnsi="Arial" w:cs="Arial"/>
          <w:color w:val="8EAADB" w:themeColor="accent1" w:themeTint="99"/>
          <w:kern w:val="0"/>
          <w:sz w:val="24"/>
          <w:szCs w:val="24"/>
        </w:rPr>
      </w:pPr>
      <w:r w:rsidRPr="003C785B">
        <w:rPr>
          <w:rFonts w:ascii="Arial" w:eastAsia="Roboto-Regular" w:hAnsi="Arial" w:cs="Arial"/>
          <w:color w:val="8EAADB" w:themeColor="accent1" w:themeTint="99"/>
          <w:kern w:val="0"/>
          <w:sz w:val="24"/>
          <w:szCs w:val="24"/>
        </w:rPr>
        <w:t>[Date]</w:t>
      </w:r>
      <w:r w:rsidRPr="003C785B">
        <w:rPr>
          <w:rFonts w:ascii="Arial" w:eastAsia="Roboto-Regular" w:hAnsi="Arial" w:cs="Arial"/>
          <w:color w:val="8EAADB" w:themeColor="accent1" w:themeTint="99"/>
          <w:kern w:val="0"/>
          <w:sz w:val="24"/>
          <w:szCs w:val="24"/>
        </w:rPr>
        <w:tab/>
      </w:r>
    </w:p>
    <w:p w14:paraId="2216039A" w14:textId="079F0403" w:rsidR="003C2629" w:rsidRPr="003C785B" w:rsidRDefault="003C2629" w:rsidP="003C2629">
      <w:pPr>
        <w:autoSpaceDE w:val="0"/>
        <w:autoSpaceDN w:val="0"/>
        <w:adjustRightInd w:val="0"/>
        <w:spacing w:after="0" w:line="240" w:lineRule="auto"/>
        <w:rPr>
          <w:rFonts w:ascii="Arial" w:eastAsia="Roboto-Regular" w:hAnsi="Arial" w:cs="Arial"/>
          <w:color w:val="8EAADB" w:themeColor="accent1" w:themeTint="99"/>
          <w:kern w:val="0"/>
          <w:sz w:val="24"/>
          <w:szCs w:val="24"/>
        </w:rPr>
      </w:pPr>
      <w:r w:rsidRPr="003C785B">
        <w:rPr>
          <w:rFonts w:ascii="Arial" w:eastAsia="Roboto-Regular" w:hAnsi="Arial" w:cs="Arial"/>
          <w:color w:val="8EAADB" w:themeColor="accent1" w:themeTint="99"/>
          <w:kern w:val="0"/>
          <w:sz w:val="24"/>
          <w:szCs w:val="24"/>
        </w:rPr>
        <w:t xml:space="preserve">[Medical Director’s </w:t>
      </w:r>
      <w:r w:rsidR="007467FB" w:rsidRPr="003C785B">
        <w:rPr>
          <w:rFonts w:ascii="Arial" w:eastAsia="Roboto-Regular" w:hAnsi="Arial" w:cs="Arial"/>
          <w:color w:val="8EAADB" w:themeColor="accent1" w:themeTint="99"/>
          <w:kern w:val="0"/>
          <w:sz w:val="24"/>
          <w:szCs w:val="24"/>
        </w:rPr>
        <w:t>n</w:t>
      </w:r>
      <w:r w:rsidRPr="003C785B">
        <w:rPr>
          <w:rFonts w:ascii="Arial" w:eastAsia="Roboto-Regular" w:hAnsi="Arial" w:cs="Arial"/>
          <w:color w:val="8EAADB" w:themeColor="accent1" w:themeTint="99"/>
          <w:kern w:val="0"/>
          <w:sz w:val="24"/>
          <w:szCs w:val="24"/>
        </w:rPr>
        <w:t>ame]</w:t>
      </w:r>
    </w:p>
    <w:p w14:paraId="4194E936" w14:textId="3EC8243E" w:rsidR="003C2629" w:rsidRPr="003C785B" w:rsidRDefault="003C2629" w:rsidP="003C2629">
      <w:pPr>
        <w:autoSpaceDE w:val="0"/>
        <w:autoSpaceDN w:val="0"/>
        <w:adjustRightInd w:val="0"/>
        <w:spacing w:after="0" w:line="240" w:lineRule="auto"/>
        <w:rPr>
          <w:rFonts w:ascii="Arial" w:eastAsia="Roboto-Regular" w:hAnsi="Arial" w:cs="Arial"/>
          <w:color w:val="8EAADB" w:themeColor="accent1" w:themeTint="99"/>
          <w:kern w:val="0"/>
          <w:sz w:val="24"/>
          <w:szCs w:val="24"/>
        </w:rPr>
      </w:pPr>
      <w:r w:rsidRPr="003C785B">
        <w:rPr>
          <w:rFonts w:ascii="Arial" w:eastAsia="Roboto-Regular" w:hAnsi="Arial" w:cs="Arial"/>
          <w:color w:val="8EAADB" w:themeColor="accent1" w:themeTint="99"/>
          <w:kern w:val="0"/>
          <w:sz w:val="24"/>
          <w:szCs w:val="24"/>
        </w:rPr>
        <w:t>[</w:t>
      </w:r>
      <w:r w:rsidR="005203E4">
        <w:rPr>
          <w:rFonts w:ascii="Arial" w:eastAsia="Roboto-Regular" w:hAnsi="Arial" w:cs="Arial"/>
          <w:color w:val="8EAADB" w:themeColor="accent1" w:themeTint="99"/>
          <w:kern w:val="0"/>
          <w:sz w:val="24"/>
          <w:szCs w:val="24"/>
        </w:rPr>
        <w:t>Payer name</w:t>
      </w:r>
      <w:r w:rsidRPr="003C785B">
        <w:rPr>
          <w:rFonts w:ascii="Arial" w:eastAsia="Roboto-Regular" w:hAnsi="Arial" w:cs="Arial"/>
          <w:color w:val="8EAADB" w:themeColor="accent1" w:themeTint="99"/>
          <w:kern w:val="0"/>
          <w:sz w:val="24"/>
          <w:szCs w:val="24"/>
        </w:rPr>
        <w:t>]</w:t>
      </w:r>
    </w:p>
    <w:p w14:paraId="481DCE51" w14:textId="6B3123EF" w:rsidR="00306158" w:rsidRPr="003C785B" w:rsidRDefault="00306158" w:rsidP="003C2629">
      <w:pPr>
        <w:autoSpaceDE w:val="0"/>
        <w:autoSpaceDN w:val="0"/>
        <w:adjustRightInd w:val="0"/>
        <w:spacing w:after="0" w:line="240" w:lineRule="auto"/>
        <w:rPr>
          <w:rFonts w:ascii="Arial" w:eastAsia="Roboto-Regular" w:hAnsi="Arial" w:cs="Arial"/>
          <w:color w:val="8EAADB" w:themeColor="accent1" w:themeTint="99"/>
          <w:kern w:val="0"/>
          <w:sz w:val="24"/>
          <w:szCs w:val="24"/>
        </w:rPr>
      </w:pPr>
      <w:r w:rsidRPr="003C785B">
        <w:rPr>
          <w:rFonts w:ascii="Arial" w:eastAsia="Roboto-Regular" w:hAnsi="Arial" w:cs="Arial"/>
          <w:color w:val="8EAADB" w:themeColor="accent1" w:themeTint="99"/>
          <w:kern w:val="0"/>
          <w:sz w:val="24"/>
          <w:szCs w:val="24"/>
        </w:rPr>
        <w:t>[Address]</w:t>
      </w:r>
    </w:p>
    <w:p w14:paraId="29CB10E9" w14:textId="12002A59" w:rsidR="003C2629" w:rsidRPr="000111E6" w:rsidRDefault="003C2629" w:rsidP="0037348C">
      <w:pPr>
        <w:spacing w:after="0"/>
        <w:rPr>
          <w:rFonts w:ascii="Arial" w:eastAsia="Roboto-Regular" w:hAnsi="Arial" w:cs="Arial"/>
          <w:color w:val="000000" w:themeColor="text1"/>
          <w:kern w:val="0"/>
          <w:sz w:val="24"/>
          <w:szCs w:val="24"/>
        </w:rPr>
      </w:pPr>
    </w:p>
    <w:p w14:paraId="6E547E01" w14:textId="67207E66" w:rsidR="003C2629" w:rsidRPr="003C785B" w:rsidRDefault="003C2629" w:rsidP="003C2629">
      <w:pPr>
        <w:autoSpaceDE w:val="0"/>
        <w:autoSpaceDN w:val="0"/>
        <w:adjustRightInd w:val="0"/>
        <w:spacing w:after="0" w:line="240" w:lineRule="auto"/>
        <w:rPr>
          <w:rFonts w:ascii="Arial" w:eastAsia="Roboto-Regular" w:hAnsi="Arial" w:cs="Arial"/>
          <w:color w:val="8EAADB" w:themeColor="accent1" w:themeTint="99"/>
          <w:kern w:val="0"/>
          <w:sz w:val="24"/>
          <w:szCs w:val="24"/>
        </w:rPr>
      </w:pPr>
      <w:r w:rsidRPr="000111E6">
        <w:rPr>
          <w:rFonts w:ascii="Arial" w:eastAsia="Roboto-Regular" w:hAnsi="Arial" w:cs="Arial"/>
          <w:color w:val="000000" w:themeColor="text1"/>
          <w:kern w:val="0"/>
          <w:sz w:val="24"/>
          <w:szCs w:val="24"/>
        </w:rPr>
        <w:t xml:space="preserve">Re: </w:t>
      </w:r>
      <w:r w:rsidRPr="003C785B">
        <w:rPr>
          <w:rFonts w:ascii="Arial" w:eastAsia="Roboto-Regular" w:hAnsi="Arial" w:cs="Arial"/>
          <w:color w:val="8EAADB" w:themeColor="accent1" w:themeTint="99"/>
          <w:kern w:val="0"/>
          <w:sz w:val="24"/>
          <w:szCs w:val="24"/>
        </w:rPr>
        <w:t xml:space="preserve">[Patient’s </w:t>
      </w:r>
      <w:r w:rsidR="007467FB" w:rsidRPr="003C785B">
        <w:rPr>
          <w:rFonts w:ascii="Arial" w:eastAsia="Roboto-Regular" w:hAnsi="Arial" w:cs="Arial"/>
          <w:color w:val="8EAADB" w:themeColor="accent1" w:themeTint="99"/>
          <w:kern w:val="0"/>
          <w:sz w:val="24"/>
          <w:szCs w:val="24"/>
        </w:rPr>
        <w:t>n</w:t>
      </w:r>
      <w:r w:rsidRPr="003C785B">
        <w:rPr>
          <w:rFonts w:ascii="Arial" w:eastAsia="Roboto-Regular" w:hAnsi="Arial" w:cs="Arial"/>
          <w:color w:val="8EAADB" w:themeColor="accent1" w:themeTint="99"/>
          <w:kern w:val="0"/>
          <w:sz w:val="24"/>
          <w:szCs w:val="24"/>
        </w:rPr>
        <w:t>ame]</w:t>
      </w:r>
    </w:p>
    <w:p w14:paraId="61DC972F" w14:textId="344BF4BF" w:rsidR="003C2629" w:rsidRPr="003C785B" w:rsidRDefault="00B44AA8" w:rsidP="00B44AA8">
      <w:pPr>
        <w:autoSpaceDE w:val="0"/>
        <w:autoSpaceDN w:val="0"/>
        <w:adjustRightInd w:val="0"/>
        <w:spacing w:after="0" w:line="240" w:lineRule="auto"/>
        <w:ind w:firstLine="450"/>
        <w:rPr>
          <w:rFonts w:ascii="Arial" w:eastAsia="Roboto-Regular" w:hAnsi="Arial" w:cs="Arial"/>
          <w:color w:val="8EAADB" w:themeColor="accent1" w:themeTint="99"/>
          <w:kern w:val="0"/>
          <w:sz w:val="24"/>
          <w:szCs w:val="24"/>
        </w:rPr>
      </w:pPr>
      <w:r w:rsidRPr="003C785B">
        <w:rPr>
          <w:rFonts w:ascii="Arial" w:eastAsia="Roboto-Regular" w:hAnsi="Arial" w:cs="Arial"/>
          <w:color w:val="8EAADB" w:themeColor="accent1" w:themeTint="99"/>
          <w:kern w:val="0"/>
          <w:sz w:val="24"/>
          <w:szCs w:val="24"/>
        </w:rPr>
        <w:t>[Policy number, ID, group number]</w:t>
      </w:r>
      <w:r w:rsidR="003C2629" w:rsidRPr="003C785B">
        <w:rPr>
          <w:rFonts w:ascii="Arial" w:eastAsia="Roboto-Regular" w:hAnsi="Arial" w:cs="Arial"/>
          <w:color w:val="8EAADB" w:themeColor="accent1" w:themeTint="99"/>
          <w:kern w:val="0"/>
          <w:sz w:val="24"/>
          <w:szCs w:val="24"/>
        </w:rPr>
        <w:t xml:space="preserve"> </w:t>
      </w:r>
    </w:p>
    <w:p w14:paraId="06FC1BEB" w14:textId="198384CA" w:rsidR="00B44AA8" w:rsidRPr="003C785B" w:rsidRDefault="00B44AA8" w:rsidP="00B44AA8">
      <w:pPr>
        <w:autoSpaceDE w:val="0"/>
        <w:autoSpaceDN w:val="0"/>
        <w:adjustRightInd w:val="0"/>
        <w:spacing w:after="0" w:line="240" w:lineRule="auto"/>
        <w:ind w:firstLine="450"/>
        <w:rPr>
          <w:rFonts w:ascii="Arial" w:eastAsia="Roboto-Regular" w:hAnsi="Arial" w:cs="Arial"/>
          <w:color w:val="8EAADB" w:themeColor="accent1" w:themeTint="99"/>
          <w:kern w:val="0"/>
          <w:sz w:val="24"/>
          <w:szCs w:val="24"/>
        </w:rPr>
      </w:pPr>
      <w:r w:rsidRPr="003C785B">
        <w:rPr>
          <w:rFonts w:ascii="Arial" w:eastAsia="Roboto-Regular" w:hAnsi="Arial" w:cs="Arial"/>
          <w:color w:val="8EAADB" w:themeColor="accent1" w:themeTint="99"/>
          <w:kern w:val="0"/>
          <w:sz w:val="24"/>
          <w:szCs w:val="24"/>
        </w:rPr>
        <w:t xml:space="preserve">[Date of </w:t>
      </w:r>
      <w:r w:rsidR="007467FB" w:rsidRPr="003C785B">
        <w:rPr>
          <w:rFonts w:ascii="Arial" w:eastAsia="Roboto-Regular" w:hAnsi="Arial" w:cs="Arial"/>
          <w:color w:val="8EAADB" w:themeColor="accent1" w:themeTint="99"/>
          <w:kern w:val="0"/>
          <w:sz w:val="24"/>
          <w:szCs w:val="24"/>
        </w:rPr>
        <w:t>B</w:t>
      </w:r>
      <w:r w:rsidRPr="003C785B">
        <w:rPr>
          <w:rFonts w:ascii="Arial" w:eastAsia="Roboto-Regular" w:hAnsi="Arial" w:cs="Arial"/>
          <w:color w:val="8EAADB" w:themeColor="accent1" w:themeTint="99"/>
          <w:kern w:val="0"/>
          <w:sz w:val="24"/>
          <w:szCs w:val="24"/>
        </w:rPr>
        <w:t>irth]</w:t>
      </w:r>
    </w:p>
    <w:p w14:paraId="66A0C4EE" w14:textId="77777777" w:rsidR="003C2629" w:rsidRPr="000111E6" w:rsidRDefault="003C2629" w:rsidP="003C2629">
      <w:pPr>
        <w:autoSpaceDE w:val="0"/>
        <w:autoSpaceDN w:val="0"/>
        <w:adjustRightInd w:val="0"/>
        <w:spacing w:after="0" w:line="240" w:lineRule="auto"/>
        <w:rPr>
          <w:rFonts w:ascii="Arial" w:eastAsia="Roboto-Regular" w:hAnsi="Arial" w:cs="Arial"/>
          <w:color w:val="000000" w:themeColor="text1"/>
          <w:kern w:val="0"/>
          <w:sz w:val="24"/>
          <w:szCs w:val="24"/>
        </w:rPr>
      </w:pPr>
    </w:p>
    <w:p w14:paraId="3061E5E6" w14:textId="6C289A9E" w:rsidR="00C72FFE" w:rsidRPr="003C785B" w:rsidRDefault="003C785B" w:rsidP="00C72FFE">
      <w:pPr>
        <w:rPr>
          <w:rFonts w:ascii="Arial" w:hAnsi="Arial" w:cs="Arial"/>
          <w:color w:val="8EAADB" w:themeColor="accent1" w:themeTint="99"/>
          <w:sz w:val="24"/>
          <w:szCs w:val="24"/>
        </w:rPr>
      </w:pPr>
      <w:r>
        <w:rPr>
          <w:rFonts w:ascii="Arial" w:hAnsi="Arial" w:cs="Arial"/>
          <w:color w:val="000000" w:themeColor="text1"/>
          <w:sz w:val="24"/>
          <w:szCs w:val="24"/>
        </w:rPr>
        <w:t xml:space="preserve">Dear </w:t>
      </w:r>
      <w:r>
        <w:rPr>
          <w:rFonts w:ascii="Arial" w:hAnsi="Arial" w:cs="Arial"/>
          <w:color w:val="8EAADB" w:themeColor="accent1" w:themeTint="99"/>
          <w:sz w:val="24"/>
          <w:szCs w:val="24"/>
        </w:rPr>
        <w:t>[Medical Director’s Name/Other]</w:t>
      </w:r>
      <w:r w:rsidRPr="003C785B">
        <w:rPr>
          <w:rFonts w:ascii="Arial" w:hAnsi="Arial" w:cs="Arial"/>
          <w:color w:val="000000" w:themeColor="text1"/>
          <w:sz w:val="24"/>
          <w:szCs w:val="24"/>
        </w:rPr>
        <w:t>,</w:t>
      </w:r>
    </w:p>
    <w:p w14:paraId="3C47B129" w14:textId="6E6D60A6" w:rsidR="00C72FFE" w:rsidRPr="000111E6" w:rsidRDefault="002609E6" w:rsidP="00C72FFE">
      <w:pPr>
        <w:rPr>
          <w:rFonts w:ascii="Arial" w:hAnsi="Arial" w:cs="Arial"/>
          <w:color w:val="000000" w:themeColor="text1"/>
          <w:sz w:val="24"/>
          <w:szCs w:val="24"/>
        </w:rPr>
      </w:pPr>
      <w:r w:rsidRPr="000111E6">
        <w:rPr>
          <w:rFonts w:ascii="Arial" w:hAnsi="Arial" w:cs="Arial"/>
          <w:color w:val="000000" w:themeColor="text1"/>
          <w:kern w:val="0"/>
          <w:sz w:val="24"/>
          <w:szCs w:val="24"/>
        </w:rPr>
        <w:t xml:space="preserve">My name is </w:t>
      </w:r>
      <w:r w:rsidRPr="003C785B">
        <w:rPr>
          <w:rFonts w:ascii="Arial" w:hAnsi="Arial" w:cs="Arial"/>
          <w:color w:val="8EAADB" w:themeColor="accent1" w:themeTint="99"/>
          <w:kern w:val="0"/>
          <w:sz w:val="24"/>
          <w:szCs w:val="24"/>
        </w:rPr>
        <w:t>[HCP name]</w:t>
      </w:r>
      <w:r w:rsidRPr="000111E6">
        <w:rPr>
          <w:rFonts w:ascii="Arial" w:hAnsi="Arial" w:cs="Arial"/>
          <w:color w:val="000000" w:themeColor="text1"/>
          <w:kern w:val="0"/>
          <w:sz w:val="24"/>
          <w:szCs w:val="24"/>
        </w:rPr>
        <w:t xml:space="preserve">, and I am a </w:t>
      </w:r>
      <w:r w:rsidRPr="003C785B">
        <w:rPr>
          <w:rFonts w:ascii="Arial" w:hAnsi="Arial" w:cs="Arial"/>
          <w:color w:val="8EAADB" w:themeColor="accent1" w:themeTint="99"/>
          <w:kern w:val="0"/>
          <w:sz w:val="24"/>
          <w:szCs w:val="24"/>
        </w:rPr>
        <w:t xml:space="preserve">[medical specialty] </w:t>
      </w:r>
      <w:r w:rsidRPr="000111E6">
        <w:rPr>
          <w:rFonts w:ascii="Arial" w:hAnsi="Arial" w:cs="Arial"/>
          <w:color w:val="000000" w:themeColor="text1"/>
          <w:kern w:val="0"/>
          <w:sz w:val="24"/>
          <w:szCs w:val="24"/>
        </w:rPr>
        <w:t xml:space="preserve">caring for </w:t>
      </w:r>
      <w:r w:rsidRPr="003C785B">
        <w:rPr>
          <w:rFonts w:ascii="Arial" w:hAnsi="Arial" w:cs="Arial"/>
          <w:color w:val="8EAADB" w:themeColor="accent1" w:themeTint="99"/>
          <w:kern w:val="0"/>
          <w:sz w:val="24"/>
          <w:szCs w:val="24"/>
        </w:rPr>
        <w:t>[Patient's name]</w:t>
      </w:r>
      <w:r w:rsidR="003C785B" w:rsidRPr="003C785B">
        <w:rPr>
          <w:rFonts w:ascii="Arial" w:hAnsi="Arial" w:cs="Arial"/>
          <w:color w:val="000000" w:themeColor="text1"/>
          <w:kern w:val="0"/>
          <w:sz w:val="24"/>
          <w:szCs w:val="24"/>
        </w:rPr>
        <w:t>,</w:t>
      </w:r>
      <w:r w:rsidR="003C785B">
        <w:rPr>
          <w:rFonts w:ascii="Arial" w:hAnsi="Arial" w:cs="Arial"/>
          <w:color w:val="8EAADB" w:themeColor="accent1" w:themeTint="99"/>
          <w:kern w:val="0"/>
          <w:sz w:val="24"/>
          <w:szCs w:val="24"/>
        </w:rPr>
        <w:t xml:space="preserve"> </w:t>
      </w:r>
      <w:r w:rsidRPr="000111E6">
        <w:rPr>
          <w:rFonts w:ascii="Arial" w:hAnsi="Arial" w:cs="Arial"/>
          <w:color w:val="000000" w:themeColor="text1"/>
          <w:kern w:val="0"/>
          <w:sz w:val="24"/>
          <w:szCs w:val="24"/>
        </w:rPr>
        <w:t xml:space="preserve">who is currently a member of </w:t>
      </w:r>
      <w:r w:rsidRPr="003C785B">
        <w:rPr>
          <w:rFonts w:ascii="Arial" w:hAnsi="Arial" w:cs="Arial"/>
          <w:color w:val="8EAADB" w:themeColor="accent1" w:themeTint="99"/>
          <w:kern w:val="0"/>
          <w:sz w:val="24"/>
          <w:szCs w:val="24"/>
        </w:rPr>
        <w:t>[</w:t>
      </w:r>
      <w:r w:rsidR="00A87CA2">
        <w:rPr>
          <w:rFonts w:ascii="Arial" w:hAnsi="Arial" w:cs="Arial"/>
          <w:color w:val="8EAADB" w:themeColor="accent1" w:themeTint="99"/>
          <w:kern w:val="0"/>
          <w:sz w:val="24"/>
          <w:szCs w:val="24"/>
        </w:rPr>
        <w:t>payer name</w:t>
      </w:r>
      <w:r w:rsidRPr="003C785B">
        <w:rPr>
          <w:rFonts w:ascii="Arial" w:hAnsi="Arial" w:cs="Arial"/>
          <w:color w:val="8EAADB" w:themeColor="accent1" w:themeTint="99"/>
          <w:kern w:val="0"/>
          <w:sz w:val="24"/>
          <w:szCs w:val="24"/>
        </w:rPr>
        <w:t>]</w:t>
      </w:r>
      <w:r w:rsidR="0037348C">
        <w:rPr>
          <w:rFonts w:ascii="Arial" w:hAnsi="Arial" w:cs="Arial"/>
          <w:color w:val="000000" w:themeColor="text1"/>
          <w:kern w:val="0"/>
          <w:sz w:val="24"/>
          <w:szCs w:val="24"/>
        </w:rPr>
        <w:t>.</w:t>
      </w:r>
      <w:r w:rsidRPr="000111E6">
        <w:rPr>
          <w:rFonts w:ascii="Arial" w:hAnsi="Arial" w:cs="Arial"/>
          <w:color w:val="000000" w:themeColor="text1"/>
          <w:kern w:val="0"/>
          <w:sz w:val="24"/>
          <w:szCs w:val="24"/>
        </w:rPr>
        <w:t xml:space="preserve"> </w:t>
      </w:r>
      <w:r w:rsidR="00C72FFE" w:rsidRPr="000111E6">
        <w:rPr>
          <w:rFonts w:ascii="Arial" w:hAnsi="Arial" w:cs="Arial"/>
          <w:color w:val="000000" w:themeColor="text1"/>
          <w:sz w:val="24"/>
          <w:szCs w:val="24"/>
        </w:rPr>
        <w:t>I am writing to explain why, in my</w:t>
      </w:r>
      <w:r w:rsidRPr="000111E6">
        <w:rPr>
          <w:rFonts w:ascii="Arial" w:hAnsi="Arial" w:cs="Arial"/>
          <w:color w:val="000000" w:themeColor="text1"/>
          <w:sz w:val="24"/>
          <w:szCs w:val="24"/>
        </w:rPr>
        <w:t xml:space="preserve"> </w:t>
      </w:r>
      <w:r w:rsidR="00C72FFE" w:rsidRPr="000111E6">
        <w:rPr>
          <w:rFonts w:ascii="Arial" w:hAnsi="Arial" w:cs="Arial"/>
          <w:color w:val="000000" w:themeColor="text1"/>
          <w:sz w:val="24"/>
          <w:szCs w:val="24"/>
        </w:rPr>
        <w:t xml:space="preserve">clinical judgment, </w:t>
      </w:r>
      <w:r w:rsidRPr="000111E6">
        <w:rPr>
          <w:rFonts w:ascii="Arial" w:eastAsia="Roboto-Regular" w:hAnsi="Arial" w:cs="Arial"/>
          <w:color w:val="000000" w:themeColor="text1"/>
          <w:kern w:val="0"/>
          <w:sz w:val="24"/>
          <w:szCs w:val="24"/>
        </w:rPr>
        <w:t>SCEMBLIX</w:t>
      </w:r>
      <w:r w:rsidR="003C785B" w:rsidRPr="003C785B">
        <w:rPr>
          <w:rFonts w:ascii="Arial" w:eastAsia="Roboto-Regular" w:hAnsi="Arial" w:cs="Arial"/>
          <w:color w:val="000000" w:themeColor="text1"/>
          <w:kern w:val="0"/>
          <w:sz w:val="24"/>
          <w:szCs w:val="24"/>
          <w:vertAlign w:val="superscript"/>
        </w:rPr>
        <w:t>®</w:t>
      </w:r>
      <w:r w:rsidR="003C785B">
        <w:rPr>
          <w:rFonts w:ascii="Arial" w:eastAsia="Roboto-Regular" w:hAnsi="Arial" w:cs="Arial"/>
          <w:color w:val="000000" w:themeColor="text1"/>
          <w:kern w:val="0"/>
          <w:sz w:val="24"/>
          <w:szCs w:val="24"/>
        </w:rPr>
        <w:t xml:space="preserve"> (asciminib) tablets</w:t>
      </w:r>
      <w:r w:rsidR="000111E6">
        <w:rPr>
          <w:rFonts w:ascii="Arial" w:eastAsia="Roboto-Regular" w:hAnsi="Arial" w:cs="Arial"/>
          <w:color w:val="000000" w:themeColor="text1"/>
          <w:kern w:val="0"/>
          <w:sz w:val="24"/>
          <w:szCs w:val="24"/>
        </w:rPr>
        <w:t xml:space="preserve"> </w:t>
      </w:r>
      <w:r w:rsidR="00C72FFE" w:rsidRPr="000111E6">
        <w:rPr>
          <w:rFonts w:ascii="Arial" w:hAnsi="Arial" w:cs="Arial"/>
          <w:color w:val="000000" w:themeColor="text1"/>
          <w:sz w:val="24"/>
          <w:szCs w:val="24"/>
        </w:rPr>
        <w:t xml:space="preserve">is required for the treatment of this patient for </w:t>
      </w:r>
      <w:r w:rsidR="00C72FFE" w:rsidRPr="003C785B">
        <w:rPr>
          <w:rFonts w:ascii="Arial" w:hAnsi="Arial" w:cs="Arial"/>
          <w:color w:val="8EAADB" w:themeColor="accent1" w:themeTint="99"/>
          <w:sz w:val="24"/>
          <w:szCs w:val="24"/>
        </w:rPr>
        <w:t>[diagnosis and ICD-10 code</w:t>
      </w:r>
      <w:r w:rsidR="004106F7" w:rsidRPr="003C785B">
        <w:rPr>
          <w:rFonts w:ascii="Arial" w:hAnsi="Arial" w:cs="Arial"/>
          <w:color w:val="8EAADB" w:themeColor="accent1" w:themeTint="99"/>
          <w:sz w:val="24"/>
          <w:szCs w:val="24"/>
        </w:rPr>
        <w:t>]</w:t>
      </w:r>
      <w:r w:rsidR="00C72FFE" w:rsidRPr="000111E6">
        <w:rPr>
          <w:rFonts w:ascii="Arial" w:hAnsi="Arial" w:cs="Arial"/>
          <w:color w:val="000000" w:themeColor="text1"/>
          <w:sz w:val="24"/>
          <w:szCs w:val="24"/>
        </w:rPr>
        <w:t xml:space="preserve">. </w:t>
      </w:r>
      <w:r w:rsidR="00C72FFE" w:rsidRPr="003C785B">
        <w:rPr>
          <w:rFonts w:ascii="Arial" w:hAnsi="Arial" w:cs="Arial"/>
          <w:color w:val="8EAADB" w:themeColor="accent1" w:themeTint="99"/>
          <w:sz w:val="24"/>
          <w:szCs w:val="24"/>
        </w:rPr>
        <w:t>[</w:t>
      </w:r>
      <w:r w:rsidR="002A424C" w:rsidRPr="00306158">
        <w:rPr>
          <w:rFonts w:ascii="Arial" w:hAnsi="Arial" w:cs="Arial"/>
          <w:b/>
          <w:bCs/>
          <w:i/>
          <w:iCs/>
          <w:color w:val="8EAADB" w:themeColor="accent1" w:themeTint="99"/>
          <w:sz w:val="24"/>
          <w:szCs w:val="24"/>
        </w:rPr>
        <w:t>I</w:t>
      </w:r>
      <w:r w:rsidR="00C72FFE" w:rsidRPr="00306158">
        <w:rPr>
          <w:rFonts w:ascii="Arial" w:hAnsi="Arial" w:cs="Arial"/>
          <w:b/>
          <w:bCs/>
          <w:i/>
          <w:iCs/>
          <w:color w:val="8EAADB" w:themeColor="accent1" w:themeTint="99"/>
          <w:sz w:val="24"/>
          <w:szCs w:val="24"/>
        </w:rPr>
        <w:t>f you are writing this letter for</w:t>
      </w:r>
      <w:r w:rsidR="00AA1DC0" w:rsidRPr="00306158">
        <w:rPr>
          <w:rFonts w:ascii="Arial" w:hAnsi="Arial" w:cs="Arial"/>
          <w:b/>
          <w:bCs/>
          <w:i/>
          <w:iCs/>
          <w:color w:val="8EAADB" w:themeColor="accent1" w:themeTint="99"/>
          <w:sz w:val="24"/>
          <w:szCs w:val="24"/>
        </w:rPr>
        <w:t xml:space="preserve"> </w:t>
      </w:r>
      <w:r w:rsidR="00C72FFE" w:rsidRPr="00306158">
        <w:rPr>
          <w:rFonts w:ascii="Arial" w:hAnsi="Arial" w:cs="Arial"/>
          <w:b/>
          <w:bCs/>
          <w:i/>
          <w:iCs/>
          <w:color w:val="8EAADB" w:themeColor="accent1" w:themeTint="99"/>
          <w:sz w:val="24"/>
          <w:szCs w:val="24"/>
        </w:rPr>
        <w:t xml:space="preserve">a formulary or </w:t>
      </w:r>
      <w:r w:rsidR="00AA1DC0" w:rsidRPr="00306158">
        <w:rPr>
          <w:rFonts w:ascii="Arial" w:hAnsi="Arial" w:cs="Arial"/>
          <w:b/>
          <w:bCs/>
          <w:i/>
          <w:iCs/>
          <w:color w:val="8EAADB" w:themeColor="accent1" w:themeTint="99"/>
          <w:sz w:val="24"/>
          <w:szCs w:val="24"/>
        </w:rPr>
        <w:t>tiering</w:t>
      </w:r>
      <w:r w:rsidRPr="00306158">
        <w:rPr>
          <w:rFonts w:ascii="Arial" w:hAnsi="Arial" w:cs="Arial"/>
          <w:b/>
          <w:bCs/>
          <w:i/>
          <w:iCs/>
          <w:color w:val="8EAADB" w:themeColor="accent1" w:themeTint="99"/>
          <w:sz w:val="24"/>
          <w:szCs w:val="24"/>
        </w:rPr>
        <w:t xml:space="preserve"> </w:t>
      </w:r>
      <w:r w:rsidR="00C72FFE" w:rsidRPr="00306158">
        <w:rPr>
          <w:rFonts w:ascii="Arial" w:hAnsi="Arial" w:cs="Arial"/>
          <w:b/>
          <w:bCs/>
          <w:i/>
          <w:iCs/>
          <w:color w:val="8EAADB" w:themeColor="accent1" w:themeTint="99"/>
          <w:sz w:val="24"/>
          <w:szCs w:val="24"/>
        </w:rPr>
        <w:t xml:space="preserve">exception </w:t>
      </w:r>
      <w:r w:rsidR="00AA1DC0" w:rsidRPr="00306158">
        <w:rPr>
          <w:rFonts w:ascii="Arial" w:hAnsi="Arial" w:cs="Arial"/>
          <w:b/>
          <w:bCs/>
          <w:i/>
          <w:iCs/>
          <w:color w:val="8EAADB" w:themeColor="accent1" w:themeTint="99"/>
          <w:sz w:val="24"/>
          <w:szCs w:val="24"/>
        </w:rPr>
        <w:t>request</w:t>
      </w:r>
      <w:r w:rsidR="000111E6" w:rsidRPr="00306158">
        <w:rPr>
          <w:rFonts w:ascii="Arial" w:hAnsi="Arial" w:cs="Arial"/>
          <w:b/>
          <w:bCs/>
          <w:i/>
          <w:iCs/>
          <w:color w:val="8EAADB" w:themeColor="accent1" w:themeTint="99"/>
          <w:sz w:val="24"/>
          <w:szCs w:val="24"/>
        </w:rPr>
        <w:t>,</w:t>
      </w:r>
      <w:r w:rsidR="00C72FFE" w:rsidRPr="00306158">
        <w:rPr>
          <w:rFonts w:ascii="Arial" w:hAnsi="Arial" w:cs="Arial"/>
          <w:b/>
          <w:bCs/>
          <w:i/>
          <w:iCs/>
          <w:color w:val="8EAADB" w:themeColor="accent1" w:themeTint="99"/>
          <w:sz w:val="24"/>
          <w:szCs w:val="24"/>
        </w:rPr>
        <w:t xml:space="preserve"> provide a statement of the exception you are requesting and the reason for the request</w:t>
      </w:r>
      <w:r w:rsidR="00AA1DC0" w:rsidRPr="003C785B">
        <w:rPr>
          <w:rFonts w:ascii="Arial" w:hAnsi="Arial" w:cs="Arial"/>
          <w:b/>
          <w:bCs/>
          <w:i/>
          <w:iCs/>
          <w:color w:val="8EAADB" w:themeColor="accent1" w:themeTint="99"/>
          <w:sz w:val="24"/>
          <w:szCs w:val="24"/>
        </w:rPr>
        <w:t>.</w:t>
      </w:r>
      <w:r w:rsidR="000111E6" w:rsidRPr="003C785B">
        <w:rPr>
          <w:rFonts w:ascii="Arial" w:hAnsi="Arial" w:cs="Arial"/>
          <w:color w:val="8EAADB" w:themeColor="accent1" w:themeTint="99"/>
          <w:sz w:val="24"/>
          <w:szCs w:val="24"/>
        </w:rPr>
        <w:t>]</w:t>
      </w:r>
      <w:r w:rsidR="000111E6">
        <w:rPr>
          <w:rFonts w:ascii="Arial" w:hAnsi="Arial" w:cs="Arial"/>
          <w:color w:val="000000" w:themeColor="text1"/>
          <w:sz w:val="24"/>
          <w:szCs w:val="24"/>
        </w:rPr>
        <w:t xml:space="preserve"> </w:t>
      </w:r>
      <w:r w:rsidR="00C72FFE" w:rsidRPr="000111E6">
        <w:rPr>
          <w:rFonts w:ascii="Arial" w:hAnsi="Arial" w:cs="Arial"/>
          <w:color w:val="000000" w:themeColor="text1"/>
          <w:sz w:val="24"/>
          <w:szCs w:val="24"/>
        </w:rPr>
        <w:t>The following information supports my</w:t>
      </w:r>
      <w:r w:rsidR="00AA1DC0" w:rsidRPr="000111E6">
        <w:rPr>
          <w:rFonts w:ascii="Arial" w:hAnsi="Arial" w:cs="Arial"/>
          <w:color w:val="000000" w:themeColor="text1"/>
          <w:sz w:val="24"/>
          <w:szCs w:val="24"/>
        </w:rPr>
        <w:t xml:space="preserve"> </w:t>
      </w:r>
      <w:r w:rsidR="00C72FFE" w:rsidRPr="000111E6">
        <w:rPr>
          <w:rFonts w:ascii="Arial" w:hAnsi="Arial" w:cs="Arial"/>
          <w:color w:val="000000" w:themeColor="text1"/>
          <w:sz w:val="24"/>
          <w:szCs w:val="24"/>
        </w:rPr>
        <w:t xml:space="preserve">recommendation for treatment with </w:t>
      </w:r>
      <w:r w:rsidR="00AA1DC0" w:rsidRPr="000111E6">
        <w:rPr>
          <w:rFonts w:ascii="Arial" w:eastAsia="Roboto-Regular" w:hAnsi="Arial" w:cs="Arial"/>
          <w:color w:val="000000" w:themeColor="text1"/>
          <w:kern w:val="0"/>
          <w:sz w:val="24"/>
          <w:szCs w:val="24"/>
        </w:rPr>
        <w:t>SCEMBLIX</w:t>
      </w:r>
      <w:r w:rsidR="00C72FFE" w:rsidRPr="000111E6">
        <w:rPr>
          <w:rFonts w:ascii="Arial" w:hAnsi="Arial" w:cs="Arial"/>
          <w:color w:val="000000" w:themeColor="text1"/>
          <w:sz w:val="24"/>
          <w:szCs w:val="24"/>
        </w:rPr>
        <w:t>:</w:t>
      </w:r>
    </w:p>
    <w:p w14:paraId="256434CF" w14:textId="77777777" w:rsidR="00C72FFE" w:rsidRPr="000111E6" w:rsidRDefault="00C72FFE" w:rsidP="00C72FFE">
      <w:pPr>
        <w:rPr>
          <w:rFonts w:ascii="Arial" w:hAnsi="Arial" w:cs="Arial"/>
          <w:b/>
          <w:bCs/>
          <w:color w:val="000000" w:themeColor="text1"/>
          <w:sz w:val="24"/>
          <w:szCs w:val="24"/>
        </w:rPr>
      </w:pPr>
      <w:r w:rsidRPr="000111E6">
        <w:rPr>
          <w:rFonts w:ascii="Arial" w:hAnsi="Arial" w:cs="Arial"/>
          <w:b/>
          <w:bCs/>
          <w:color w:val="000000" w:themeColor="text1"/>
          <w:sz w:val="24"/>
          <w:szCs w:val="24"/>
        </w:rPr>
        <w:t>Summary of Patient's Medical History and Diagnosis</w:t>
      </w:r>
    </w:p>
    <w:p w14:paraId="1A973CF1" w14:textId="73210A89" w:rsidR="00C72FFE" w:rsidRPr="000111E6" w:rsidRDefault="00C72FFE" w:rsidP="00C72FFE">
      <w:pPr>
        <w:rPr>
          <w:rFonts w:ascii="Arial" w:hAnsi="Arial" w:cs="Arial"/>
          <w:color w:val="8EAADB" w:themeColor="accent1" w:themeTint="99"/>
          <w:sz w:val="24"/>
          <w:szCs w:val="24"/>
        </w:rPr>
      </w:pPr>
      <w:r w:rsidRPr="003C785B">
        <w:rPr>
          <w:rFonts w:ascii="Arial" w:hAnsi="Arial" w:cs="Arial"/>
          <w:b/>
          <w:bCs/>
          <w:color w:val="8EAADB" w:themeColor="accent1" w:themeTint="99"/>
          <w:sz w:val="24"/>
          <w:szCs w:val="24"/>
        </w:rPr>
        <w:t>[</w:t>
      </w:r>
      <w:r w:rsidRPr="003C785B">
        <w:rPr>
          <w:rFonts w:ascii="Arial" w:hAnsi="Arial" w:cs="Arial"/>
          <w:b/>
          <w:bCs/>
          <w:i/>
          <w:iCs/>
          <w:color w:val="8EAADB" w:themeColor="accent1" w:themeTint="99"/>
          <w:sz w:val="24"/>
          <w:szCs w:val="24"/>
        </w:rPr>
        <w:t>I</w:t>
      </w:r>
      <w:r w:rsidRPr="00306158">
        <w:rPr>
          <w:rFonts w:ascii="Arial" w:hAnsi="Arial" w:cs="Arial"/>
          <w:b/>
          <w:bCs/>
          <w:i/>
          <w:iCs/>
          <w:color w:val="8EAADB" w:themeColor="accent1" w:themeTint="99"/>
          <w:sz w:val="24"/>
          <w:szCs w:val="24"/>
        </w:rPr>
        <w:t>nclude a summary of the patient's diagnosis and their current condition:</w:t>
      </w:r>
      <w:r w:rsidRPr="000111E6">
        <w:rPr>
          <w:rFonts w:ascii="Arial" w:hAnsi="Arial" w:cs="Arial"/>
          <w:color w:val="8EAADB" w:themeColor="accent1" w:themeTint="99"/>
          <w:sz w:val="24"/>
          <w:szCs w:val="24"/>
        </w:rPr>
        <w:t xml:space="preserve"> Be sure to attach relevant medical records that support this information. While not</w:t>
      </w:r>
      <w:r w:rsidR="00AA1DC0" w:rsidRPr="000111E6">
        <w:rPr>
          <w:rFonts w:ascii="Arial" w:hAnsi="Arial" w:cs="Arial"/>
          <w:color w:val="8EAADB" w:themeColor="accent1" w:themeTint="99"/>
          <w:sz w:val="24"/>
          <w:szCs w:val="24"/>
        </w:rPr>
        <w:t xml:space="preserve"> </w:t>
      </w:r>
      <w:r w:rsidRPr="000111E6">
        <w:rPr>
          <w:rFonts w:ascii="Arial" w:hAnsi="Arial" w:cs="Arial"/>
          <w:color w:val="8EAADB" w:themeColor="accent1" w:themeTint="99"/>
          <w:sz w:val="24"/>
          <w:szCs w:val="24"/>
        </w:rPr>
        <w:t>exhaustive, the following topics are examples of information you may want to include:</w:t>
      </w:r>
    </w:p>
    <w:p w14:paraId="3709B83A" w14:textId="4751DDCD" w:rsidR="00C72FFE" w:rsidRPr="003C785B" w:rsidRDefault="00C72FFE" w:rsidP="003C785B">
      <w:pPr>
        <w:pStyle w:val="ListParagraph"/>
        <w:numPr>
          <w:ilvl w:val="0"/>
          <w:numId w:val="3"/>
        </w:numPr>
        <w:rPr>
          <w:rFonts w:ascii="Arial" w:hAnsi="Arial" w:cs="Arial"/>
          <w:color w:val="8EAADB" w:themeColor="accent1" w:themeTint="99"/>
          <w:sz w:val="24"/>
          <w:szCs w:val="24"/>
        </w:rPr>
      </w:pPr>
      <w:r w:rsidRPr="000111E6">
        <w:rPr>
          <w:rFonts w:ascii="Arial" w:hAnsi="Arial" w:cs="Arial"/>
          <w:color w:val="8EAADB" w:themeColor="accent1" w:themeTint="99"/>
          <w:sz w:val="24"/>
          <w:szCs w:val="24"/>
        </w:rPr>
        <w:t>Patient</w:t>
      </w:r>
      <w:r w:rsidR="003C785B">
        <w:rPr>
          <w:rFonts w:ascii="Arial" w:hAnsi="Arial" w:cs="Arial"/>
          <w:color w:val="8EAADB" w:themeColor="accent1" w:themeTint="99"/>
          <w:sz w:val="24"/>
          <w:szCs w:val="24"/>
        </w:rPr>
        <w:t>’</w:t>
      </w:r>
      <w:r w:rsidRPr="000111E6">
        <w:rPr>
          <w:rFonts w:ascii="Arial" w:hAnsi="Arial" w:cs="Arial"/>
          <w:color w:val="8EAADB" w:themeColor="accent1" w:themeTint="99"/>
          <w:sz w:val="24"/>
          <w:szCs w:val="24"/>
        </w:rPr>
        <w:t>s</w:t>
      </w:r>
      <w:r w:rsidRPr="003C785B">
        <w:rPr>
          <w:rFonts w:ascii="Arial" w:hAnsi="Arial" w:cs="Arial"/>
          <w:color w:val="8EAADB" w:themeColor="accent1" w:themeTint="99"/>
          <w:sz w:val="24"/>
          <w:szCs w:val="24"/>
        </w:rPr>
        <w:t xml:space="preserve"> diagnosis and date of diagnosis</w:t>
      </w:r>
    </w:p>
    <w:p w14:paraId="0AED5846" w14:textId="03FA737F" w:rsidR="00C72FFE" w:rsidRPr="000111E6" w:rsidRDefault="00C72FFE" w:rsidP="0091132C">
      <w:pPr>
        <w:pStyle w:val="ListParagraph"/>
        <w:numPr>
          <w:ilvl w:val="0"/>
          <w:numId w:val="3"/>
        </w:numPr>
        <w:rPr>
          <w:rFonts w:ascii="Arial" w:hAnsi="Arial" w:cs="Arial"/>
          <w:color w:val="8EAADB" w:themeColor="accent1" w:themeTint="99"/>
          <w:sz w:val="24"/>
          <w:szCs w:val="24"/>
        </w:rPr>
      </w:pPr>
      <w:r w:rsidRPr="000111E6">
        <w:rPr>
          <w:rFonts w:ascii="Arial" w:hAnsi="Arial" w:cs="Arial"/>
          <w:color w:val="8EAADB" w:themeColor="accent1" w:themeTint="99"/>
          <w:sz w:val="24"/>
          <w:szCs w:val="24"/>
        </w:rPr>
        <w:t>Documentation that other diagnoses have been excluded</w:t>
      </w:r>
    </w:p>
    <w:p w14:paraId="4E6028AE" w14:textId="2510E3AB" w:rsidR="00C72FFE" w:rsidRPr="000111E6" w:rsidRDefault="00106BE8" w:rsidP="0091132C">
      <w:pPr>
        <w:pStyle w:val="ListParagraph"/>
        <w:numPr>
          <w:ilvl w:val="0"/>
          <w:numId w:val="3"/>
        </w:numPr>
        <w:rPr>
          <w:rFonts w:ascii="Arial" w:hAnsi="Arial" w:cs="Arial"/>
          <w:color w:val="8EAADB" w:themeColor="accent1" w:themeTint="99"/>
          <w:sz w:val="24"/>
          <w:szCs w:val="24"/>
        </w:rPr>
      </w:pPr>
      <w:r w:rsidRPr="000111E6">
        <w:rPr>
          <w:rFonts w:ascii="Arial" w:hAnsi="Arial" w:cs="Arial"/>
          <w:color w:val="8EAADB" w:themeColor="accent1" w:themeTint="99"/>
          <w:sz w:val="24"/>
          <w:szCs w:val="24"/>
        </w:rPr>
        <w:t>[</w:t>
      </w:r>
      <w:r w:rsidR="00C72FFE" w:rsidRPr="000111E6">
        <w:rPr>
          <w:rFonts w:ascii="Arial" w:hAnsi="Arial" w:cs="Arial"/>
          <w:color w:val="8EAADB" w:themeColor="accent1" w:themeTint="99"/>
          <w:sz w:val="24"/>
          <w:szCs w:val="24"/>
        </w:rPr>
        <w:t>Disease-state</w:t>
      </w:r>
      <w:r w:rsidR="00DD17AE" w:rsidRPr="00DD17AE">
        <w:rPr>
          <w:rFonts w:ascii="Arial" w:hAnsi="Arial" w:cs="Arial"/>
          <w:color w:val="8EAADB" w:themeColor="accent1" w:themeTint="99"/>
          <w:sz w:val="24"/>
          <w:szCs w:val="24"/>
        </w:rPr>
        <w:t>-</w:t>
      </w:r>
      <w:r w:rsidR="00C72FFE" w:rsidRPr="000111E6">
        <w:rPr>
          <w:rFonts w:ascii="Arial" w:hAnsi="Arial" w:cs="Arial"/>
          <w:color w:val="8EAADB" w:themeColor="accent1" w:themeTint="99"/>
          <w:sz w:val="24"/>
          <w:szCs w:val="24"/>
        </w:rPr>
        <w:t>specific</w:t>
      </w:r>
      <w:r w:rsidRPr="000111E6">
        <w:rPr>
          <w:rFonts w:ascii="Arial" w:hAnsi="Arial" w:cs="Arial"/>
          <w:color w:val="8EAADB" w:themeColor="accent1" w:themeTint="99"/>
          <w:sz w:val="24"/>
          <w:szCs w:val="24"/>
        </w:rPr>
        <w:t>]</w:t>
      </w:r>
      <w:r w:rsidR="00C72FFE" w:rsidRPr="000111E6">
        <w:rPr>
          <w:rFonts w:ascii="Arial" w:hAnsi="Arial" w:cs="Arial"/>
          <w:color w:val="8EAADB" w:themeColor="accent1" w:themeTint="99"/>
          <w:sz w:val="24"/>
          <w:szCs w:val="24"/>
        </w:rPr>
        <w:t xml:space="preserve"> test results</w:t>
      </w:r>
    </w:p>
    <w:p w14:paraId="5A057E57" w14:textId="7FFD4839" w:rsidR="00C72FFE" w:rsidRPr="000111E6" w:rsidRDefault="00C72FFE" w:rsidP="0091132C">
      <w:pPr>
        <w:pStyle w:val="ListParagraph"/>
        <w:numPr>
          <w:ilvl w:val="0"/>
          <w:numId w:val="3"/>
        </w:numPr>
        <w:rPr>
          <w:rFonts w:ascii="Arial" w:hAnsi="Arial" w:cs="Arial"/>
          <w:color w:val="8EAADB" w:themeColor="accent1" w:themeTint="99"/>
          <w:sz w:val="24"/>
          <w:szCs w:val="24"/>
        </w:rPr>
      </w:pPr>
      <w:r w:rsidRPr="000111E6">
        <w:rPr>
          <w:rFonts w:ascii="Arial" w:hAnsi="Arial" w:cs="Arial"/>
          <w:color w:val="8EAADB" w:themeColor="accent1" w:themeTint="99"/>
          <w:sz w:val="24"/>
          <w:szCs w:val="24"/>
        </w:rPr>
        <w:t>Measurement tool/scale results (if applicable)</w:t>
      </w:r>
    </w:p>
    <w:p w14:paraId="200486FA" w14:textId="77777777" w:rsidR="0046582F" w:rsidRPr="000111E6" w:rsidRDefault="00C72FFE" w:rsidP="0091132C">
      <w:pPr>
        <w:pStyle w:val="ListParagraph"/>
        <w:numPr>
          <w:ilvl w:val="0"/>
          <w:numId w:val="3"/>
        </w:numPr>
        <w:rPr>
          <w:rFonts w:ascii="Arial" w:hAnsi="Arial" w:cs="Arial"/>
          <w:color w:val="8EAADB" w:themeColor="accent1" w:themeTint="99"/>
          <w:sz w:val="24"/>
          <w:szCs w:val="24"/>
        </w:rPr>
      </w:pPr>
      <w:r w:rsidRPr="000111E6">
        <w:rPr>
          <w:rFonts w:ascii="Arial" w:hAnsi="Arial" w:cs="Arial"/>
          <w:color w:val="8EAADB" w:themeColor="accent1" w:themeTint="99"/>
          <w:sz w:val="24"/>
          <w:szCs w:val="24"/>
        </w:rPr>
        <w:t>Persistent or troublesome disease aspects/symptoms (if applicable)</w:t>
      </w:r>
    </w:p>
    <w:p w14:paraId="5E920BB0" w14:textId="77777777" w:rsidR="006C41E0" w:rsidRDefault="00C72FFE" w:rsidP="0037348C">
      <w:pPr>
        <w:pStyle w:val="ListParagraph"/>
        <w:numPr>
          <w:ilvl w:val="0"/>
          <w:numId w:val="3"/>
        </w:numPr>
        <w:rPr>
          <w:rFonts w:ascii="Arial" w:hAnsi="Arial" w:cs="Arial"/>
          <w:color w:val="8EAADB" w:themeColor="accent1" w:themeTint="99"/>
          <w:sz w:val="24"/>
          <w:szCs w:val="24"/>
        </w:rPr>
      </w:pPr>
      <w:r w:rsidRPr="0037348C">
        <w:rPr>
          <w:rFonts w:ascii="Arial" w:hAnsi="Arial" w:cs="Arial"/>
          <w:color w:val="8EAADB" w:themeColor="accent1" w:themeTint="99"/>
          <w:sz w:val="24"/>
          <w:szCs w:val="24"/>
        </w:rPr>
        <w:t>Disease-specific documentatio</w:t>
      </w:r>
      <w:r w:rsidRPr="003C785B">
        <w:rPr>
          <w:rFonts w:ascii="Arial" w:hAnsi="Arial" w:cs="Arial"/>
          <w:color w:val="8EAADB" w:themeColor="accent1" w:themeTint="99"/>
          <w:sz w:val="24"/>
          <w:szCs w:val="24"/>
        </w:rPr>
        <w:t>n</w:t>
      </w:r>
    </w:p>
    <w:p w14:paraId="0A688600" w14:textId="27F831DA" w:rsidR="00C72FFE" w:rsidRPr="0037348C" w:rsidRDefault="005203E4" w:rsidP="0037348C">
      <w:pPr>
        <w:pStyle w:val="ListParagraph"/>
        <w:numPr>
          <w:ilvl w:val="0"/>
          <w:numId w:val="3"/>
        </w:numPr>
        <w:rPr>
          <w:rFonts w:ascii="Arial" w:hAnsi="Arial" w:cs="Arial"/>
          <w:color w:val="8EAADB" w:themeColor="accent1" w:themeTint="99"/>
          <w:sz w:val="24"/>
          <w:szCs w:val="24"/>
        </w:rPr>
      </w:pPr>
      <w:r>
        <w:rPr>
          <w:rFonts w:ascii="Arial" w:hAnsi="Arial" w:cs="Arial"/>
          <w:color w:val="8EAADB" w:themeColor="accent1" w:themeTint="99"/>
          <w:sz w:val="24"/>
          <w:szCs w:val="24"/>
        </w:rPr>
        <w:t>For previously treated patients, d</w:t>
      </w:r>
      <w:r w:rsidR="006C41E0" w:rsidRPr="006C41E0">
        <w:rPr>
          <w:rFonts w:ascii="Arial" w:hAnsi="Arial" w:cs="Arial"/>
          <w:color w:val="8EAADB" w:themeColor="accent1" w:themeTint="99"/>
          <w:sz w:val="24"/>
          <w:szCs w:val="24"/>
        </w:rPr>
        <w:t>ocumentation that the patient has been tested and does not have the following mutations: A337T, P465S, M244V, or F359V/I/C</w:t>
      </w:r>
      <w:r w:rsidR="000111E6" w:rsidRPr="003C785B">
        <w:rPr>
          <w:rFonts w:ascii="Arial" w:hAnsi="Arial" w:cs="Arial"/>
          <w:color w:val="8EAADB" w:themeColor="accent1" w:themeTint="99"/>
          <w:sz w:val="24"/>
          <w:szCs w:val="24"/>
        </w:rPr>
        <w:t>]</w:t>
      </w:r>
    </w:p>
    <w:p w14:paraId="66E96B11" w14:textId="2687BF27" w:rsidR="00C72FFE" w:rsidRPr="00A87CA2" w:rsidRDefault="00A87CA2" w:rsidP="00C72FFE">
      <w:pPr>
        <w:rPr>
          <w:rFonts w:ascii="Arial" w:hAnsi="Arial" w:cs="Arial"/>
          <w:b/>
          <w:bCs/>
          <w:color w:val="8EAADB" w:themeColor="accent1" w:themeTint="99"/>
          <w:sz w:val="24"/>
          <w:szCs w:val="24"/>
        </w:rPr>
      </w:pPr>
      <w:bookmarkStart w:id="0" w:name="_Hlk183089473"/>
      <w:r w:rsidRPr="00A87CA2">
        <w:rPr>
          <w:rFonts w:ascii="Arial" w:hAnsi="Arial" w:cs="Arial"/>
          <w:b/>
          <w:bCs/>
          <w:color w:val="8EAADB" w:themeColor="accent1" w:themeTint="99"/>
          <w:sz w:val="24"/>
          <w:szCs w:val="24"/>
        </w:rPr>
        <w:t>[</w:t>
      </w:r>
      <w:r w:rsidR="00C72FFE" w:rsidRPr="00A87CA2">
        <w:rPr>
          <w:rFonts w:ascii="Arial" w:hAnsi="Arial" w:cs="Arial"/>
          <w:b/>
          <w:bCs/>
          <w:color w:val="8EAADB" w:themeColor="accent1" w:themeTint="99"/>
          <w:sz w:val="24"/>
          <w:szCs w:val="24"/>
        </w:rPr>
        <w:t>Treatment History</w:t>
      </w:r>
      <w:r w:rsidR="006C41E0" w:rsidRPr="00A87CA2">
        <w:rPr>
          <w:rFonts w:ascii="Arial" w:hAnsi="Arial" w:cs="Arial"/>
          <w:b/>
          <w:bCs/>
          <w:color w:val="8EAADB" w:themeColor="accent1" w:themeTint="99"/>
          <w:sz w:val="24"/>
          <w:szCs w:val="24"/>
        </w:rPr>
        <w:t xml:space="preserve"> (Complete this section if applicable)</w:t>
      </w:r>
      <w:r w:rsidRPr="00A87CA2">
        <w:rPr>
          <w:rFonts w:ascii="Arial" w:hAnsi="Arial" w:cs="Arial"/>
          <w:b/>
          <w:bCs/>
          <w:color w:val="8EAADB" w:themeColor="accent1" w:themeTint="99"/>
          <w:sz w:val="24"/>
          <w:szCs w:val="24"/>
        </w:rPr>
        <w:t>]</w:t>
      </w:r>
    </w:p>
    <w:bookmarkEnd w:id="0"/>
    <w:p w14:paraId="23BD4671" w14:textId="1C72E2E2" w:rsidR="00C72FFE" w:rsidRPr="003C785B" w:rsidRDefault="00C72FFE" w:rsidP="00C72FFE">
      <w:pPr>
        <w:rPr>
          <w:rFonts w:ascii="Arial" w:hAnsi="Arial" w:cs="Arial"/>
          <w:color w:val="8EAADB" w:themeColor="accent1" w:themeTint="99"/>
          <w:sz w:val="24"/>
          <w:szCs w:val="24"/>
        </w:rPr>
      </w:pPr>
      <w:r w:rsidRPr="003C785B">
        <w:rPr>
          <w:rFonts w:ascii="Arial" w:hAnsi="Arial" w:cs="Arial"/>
          <w:color w:val="8EAADB" w:themeColor="accent1" w:themeTint="99"/>
          <w:sz w:val="24"/>
          <w:szCs w:val="24"/>
        </w:rPr>
        <w:t>[</w:t>
      </w:r>
      <w:r w:rsidRPr="003C785B">
        <w:rPr>
          <w:rFonts w:ascii="Arial" w:hAnsi="Arial" w:cs="Arial"/>
          <w:b/>
          <w:bCs/>
          <w:i/>
          <w:iCs/>
          <w:color w:val="8EAADB" w:themeColor="accent1" w:themeTint="99"/>
          <w:sz w:val="24"/>
          <w:szCs w:val="24"/>
        </w:rPr>
        <w:t>Include a summary of your patient's treatment history</w:t>
      </w:r>
      <w:r w:rsidR="006C41E0">
        <w:rPr>
          <w:rFonts w:ascii="Arial" w:hAnsi="Arial" w:cs="Arial"/>
          <w:b/>
          <w:bCs/>
          <w:i/>
          <w:iCs/>
          <w:color w:val="8EAADB" w:themeColor="accent1" w:themeTint="99"/>
          <w:sz w:val="24"/>
          <w:szCs w:val="24"/>
        </w:rPr>
        <w:t xml:space="preserve"> (if applicable)</w:t>
      </w:r>
      <w:r w:rsidRPr="003C785B">
        <w:rPr>
          <w:rFonts w:ascii="Arial" w:hAnsi="Arial" w:cs="Arial"/>
          <w:b/>
          <w:bCs/>
          <w:i/>
          <w:iCs/>
          <w:color w:val="8EAADB" w:themeColor="accent1" w:themeTint="99"/>
          <w:sz w:val="24"/>
          <w:szCs w:val="24"/>
        </w:rPr>
        <w:t>:</w:t>
      </w:r>
    </w:p>
    <w:p w14:paraId="2F4419AB" w14:textId="4791D3EE" w:rsidR="00C72FFE" w:rsidRPr="003C785B" w:rsidRDefault="00C72FFE" w:rsidP="0098452C">
      <w:pPr>
        <w:pStyle w:val="ListParagraph"/>
        <w:numPr>
          <w:ilvl w:val="0"/>
          <w:numId w:val="1"/>
        </w:numPr>
        <w:rPr>
          <w:rFonts w:ascii="Arial" w:hAnsi="Arial" w:cs="Arial"/>
          <w:color w:val="8EAADB" w:themeColor="accent1" w:themeTint="99"/>
          <w:sz w:val="24"/>
          <w:szCs w:val="24"/>
        </w:rPr>
      </w:pPr>
      <w:r w:rsidRPr="003C785B">
        <w:rPr>
          <w:rFonts w:ascii="Arial" w:hAnsi="Arial" w:cs="Arial"/>
          <w:color w:val="8EAADB" w:themeColor="accent1" w:themeTint="99"/>
          <w:sz w:val="24"/>
          <w:szCs w:val="24"/>
        </w:rPr>
        <w:t>Provide a comprehensive list of previous therapies used, duration of therapy, and reason for discontinuation</w:t>
      </w:r>
      <w:r w:rsidR="00854E93">
        <w:rPr>
          <w:rFonts w:ascii="Arial" w:hAnsi="Arial" w:cs="Arial"/>
          <w:color w:val="8EAADB" w:themeColor="accent1" w:themeTint="99"/>
          <w:sz w:val="24"/>
          <w:szCs w:val="24"/>
        </w:rPr>
        <w:t xml:space="preserve"> </w:t>
      </w:r>
      <w:r w:rsidR="00854E93" w:rsidRPr="00854E93">
        <w:rPr>
          <w:rFonts w:ascii="Arial" w:hAnsi="Arial" w:cs="Arial"/>
          <w:color w:val="8EAADB" w:themeColor="accent1" w:themeTint="99"/>
          <w:sz w:val="24"/>
          <w:szCs w:val="24"/>
        </w:rPr>
        <w:t>(for example, intolerance or resistance to treatment)</w:t>
      </w:r>
    </w:p>
    <w:p w14:paraId="62998CEF" w14:textId="67C78E89" w:rsidR="00C72FFE" w:rsidRPr="003C785B" w:rsidRDefault="00C72FFE" w:rsidP="0098452C">
      <w:pPr>
        <w:pStyle w:val="ListParagraph"/>
        <w:numPr>
          <w:ilvl w:val="0"/>
          <w:numId w:val="1"/>
        </w:numPr>
        <w:rPr>
          <w:rFonts w:ascii="Arial" w:hAnsi="Arial" w:cs="Arial"/>
          <w:color w:val="8EAADB" w:themeColor="accent1" w:themeTint="99"/>
          <w:sz w:val="24"/>
          <w:szCs w:val="24"/>
        </w:rPr>
      </w:pPr>
      <w:r w:rsidRPr="003C785B">
        <w:rPr>
          <w:rFonts w:ascii="Arial" w:hAnsi="Arial" w:cs="Arial"/>
          <w:color w:val="8EAADB" w:themeColor="accent1" w:themeTint="99"/>
          <w:sz w:val="24"/>
          <w:szCs w:val="24"/>
        </w:rPr>
        <w:t xml:space="preserve">Specify which treatments </w:t>
      </w:r>
      <w:r w:rsidR="0098452C" w:rsidRPr="003C785B">
        <w:rPr>
          <w:rFonts w:ascii="Arial" w:hAnsi="Arial" w:cs="Arial"/>
          <w:color w:val="8EAADB" w:themeColor="accent1" w:themeTint="99"/>
          <w:sz w:val="24"/>
          <w:szCs w:val="24"/>
        </w:rPr>
        <w:t>t</w:t>
      </w:r>
      <w:r w:rsidRPr="003C785B">
        <w:rPr>
          <w:rFonts w:ascii="Arial" w:hAnsi="Arial" w:cs="Arial"/>
          <w:color w:val="8EAADB" w:themeColor="accent1" w:themeTint="99"/>
          <w:sz w:val="24"/>
          <w:szCs w:val="24"/>
        </w:rPr>
        <w:t>he patient has tried</w:t>
      </w:r>
    </w:p>
    <w:p w14:paraId="750E3EF9" w14:textId="1F105533" w:rsidR="00C72FFE" w:rsidRPr="003C785B" w:rsidRDefault="0098452C" w:rsidP="00C72FFE">
      <w:pPr>
        <w:pStyle w:val="ListParagraph"/>
        <w:numPr>
          <w:ilvl w:val="0"/>
          <w:numId w:val="1"/>
        </w:numPr>
        <w:rPr>
          <w:rFonts w:ascii="Arial" w:hAnsi="Arial" w:cs="Arial"/>
          <w:color w:val="8EAADB" w:themeColor="accent1" w:themeTint="99"/>
          <w:sz w:val="24"/>
          <w:szCs w:val="24"/>
        </w:rPr>
      </w:pPr>
      <w:r w:rsidRPr="003C785B">
        <w:rPr>
          <w:rFonts w:ascii="Arial" w:hAnsi="Arial" w:cs="Arial"/>
          <w:color w:val="8EAADB" w:themeColor="accent1" w:themeTint="99"/>
          <w:sz w:val="24"/>
          <w:szCs w:val="24"/>
        </w:rPr>
        <w:lastRenderedPageBreak/>
        <w:t>C</w:t>
      </w:r>
      <w:r w:rsidR="00C72FFE" w:rsidRPr="003C785B">
        <w:rPr>
          <w:rFonts w:ascii="Arial" w:hAnsi="Arial" w:cs="Arial"/>
          <w:color w:val="8EAADB" w:themeColor="accent1" w:themeTint="99"/>
          <w:sz w:val="24"/>
          <w:szCs w:val="24"/>
        </w:rPr>
        <w:t xml:space="preserve">onfirm </w:t>
      </w:r>
      <w:r w:rsidR="003C785B">
        <w:rPr>
          <w:rFonts w:ascii="Arial" w:hAnsi="Arial" w:cs="Arial"/>
          <w:color w:val="8EAADB" w:themeColor="accent1" w:themeTint="99"/>
          <w:sz w:val="24"/>
          <w:szCs w:val="24"/>
        </w:rPr>
        <w:t xml:space="preserve">if </w:t>
      </w:r>
      <w:r w:rsidR="00C72FFE" w:rsidRPr="003C785B">
        <w:rPr>
          <w:rFonts w:ascii="Arial" w:hAnsi="Arial" w:cs="Arial"/>
          <w:color w:val="8EAADB" w:themeColor="accent1" w:themeTint="99"/>
          <w:sz w:val="24"/>
          <w:szCs w:val="24"/>
        </w:rPr>
        <w:t>the patient has not received adequate results from any previous treatment</w:t>
      </w:r>
      <w:r w:rsidR="000111E6" w:rsidRPr="003C785B">
        <w:rPr>
          <w:rFonts w:ascii="Arial" w:hAnsi="Arial" w:cs="Arial"/>
          <w:color w:val="8EAADB" w:themeColor="accent1" w:themeTint="99"/>
          <w:sz w:val="24"/>
          <w:szCs w:val="24"/>
        </w:rPr>
        <w:t>]</w:t>
      </w:r>
    </w:p>
    <w:tbl>
      <w:tblPr>
        <w:tblStyle w:val="TableGrid"/>
        <w:tblW w:w="0" w:type="auto"/>
        <w:tblLook w:val="04A0" w:firstRow="1" w:lastRow="0" w:firstColumn="1" w:lastColumn="0" w:noHBand="0" w:noVBand="1"/>
      </w:tblPr>
      <w:tblGrid>
        <w:gridCol w:w="3116"/>
        <w:gridCol w:w="3117"/>
        <w:gridCol w:w="3117"/>
      </w:tblGrid>
      <w:tr w:rsidR="00DD4E80" w:rsidRPr="000111E6" w14:paraId="49F71A3E" w14:textId="77777777" w:rsidTr="00A72BFE">
        <w:tc>
          <w:tcPr>
            <w:tcW w:w="3116" w:type="dxa"/>
          </w:tcPr>
          <w:p w14:paraId="0326D8BF" w14:textId="1B786B60" w:rsidR="00DD4E80" w:rsidRPr="00DD4E80" w:rsidRDefault="00DD4E80" w:rsidP="00A72BFE">
            <w:pPr>
              <w:autoSpaceDE w:val="0"/>
              <w:autoSpaceDN w:val="0"/>
              <w:adjustRightInd w:val="0"/>
              <w:rPr>
                <w:rFonts w:ascii="Arial" w:hAnsi="Arial" w:cs="Arial"/>
                <w:b/>
                <w:bCs/>
                <w:color w:val="8EAADB" w:themeColor="accent1" w:themeTint="99"/>
                <w:kern w:val="0"/>
                <w:sz w:val="24"/>
                <w:szCs w:val="24"/>
              </w:rPr>
            </w:pPr>
            <w:r w:rsidRPr="000111E6">
              <w:rPr>
                <w:rFonts w:ascii="Arial" w:hAnsi="Arial" w:cs="Arial"/>
                <w:color w:val="000000" w:themeColor="text1"/>
                <w:sz w:val="24"/>
                <w:szCs w:val="24"/>
              </w:rPr>
              <w:t>Previous therapy</w:t>
            </w:r>
          </w:p>
        </w:tc>
        <w:tc>
          <w:tcPr>
            <w:tcW w:w="3117" w:type="dxa"/>
          </w:tcPr>
          <w:p w14:paraId="0455C000" w14:textId="11E46631" w:rsidR="00DD4E80" w:rsidRPr="000111E6" w:rsidRDefault="00DD4E80" w:rsidP="00A72BFE">
            <w:pPr>
              <w:autoSpaceDE w:val="0"/>
              <w:autoSpaceDN w:val="0"/>
              <w:adjustRightInd w:val="0"/>
              <w:rPr>
                <w:rFonts w:ascii="Arial" w:hAnsi="Arial" w:cs="Arial"/>
                <w:color w:val="8EAADB" w:themeColor="accent1" w:themeTint="99"/>
                <w:kern w:val="0"/>
                <w:sz w:val="24"/>
                <w:szCs w:val="24"/>
              </w:rPr>
            </w:pPr>
            <w:r w:rsidRPr="000111E6">
              <w:rPr>
                <w:rFonts w:ascii="Arial" w:hAnsi="Arial" w:cs="Arial"/>
                <w:color w:val="000000" w:themeColor="text1"/>
                <w:sz w:val="24"/>
                <w:szCs w:val="24"/>
              </w:rPr>
              <w:t>Duration of therapy</w:t>
            </w:r>
          </w:p>
        </w:tc>
        <w:tc>
          <w:tcPr>
            <w:tcW w:w="3117" w:type="dxa"/>
          </w:tcPr>
          <w:p w14:paraId="7B8874B9" w14:textId="77777777" w:rsidR="00DD4E80" w:rsidRPr="000111E6" w:rsidRDefault="00DD4E80" w:rsidP="00DD4E80">
            <w:pPr>
              <w:rPr>
                <w:rFonts w:ascii="Arial" w:hAnsi="Arial" w:cs="Arial"/>
                <w:color w:val="000000" w:themeColor="text1"/>
                <w:sz w:val="24"/>
                <w:szCs w:val="24"/>
              </w:rPr>
            </w:pPr>
            <w:r w:rsidRPr="000111E6">
              <w:rPr>
                <w:rFonts w:ascii="Arial" w:hAnsi="Arial" w:cs="Arial"/>
                <w:color w:val="000000" w:themeColor="text1"/>
                <w:sz w:val="24"/>
                <w:szCs w:val="24"/>
              </w:rPr>
              <w:t>Reason for discontinuation</w:t>
            </w:r>
          </w:p>
          <w:p w14:paraId="68B384B6" w14:textId="77777777" w:rsidR="00DD4E80" w:rsidRPr="000111E6" w:rsidRDefault="00DD4E80" w:rsidP="00A72BFE">
            <w:pPr>
              <w:autoSpaceDE w:val="0"/>
              <w:autoSpaceDN w:val="0"/>
              <w:adjustRightInd w:val="0"/>
              <w:rPr>
                <w:rFonts w:ascii="Arial" w:hAnsi="Arial" w:cs="Arial"/>
                <w:color w:val="8EAADB" w:themeColor="accent1" w:themeTint="99"/>
                <w:kern w:val="0"/>
                <w:sz w:val="24"/>
                <w:szCs w:val="24"/>
              </w:rPr>
            </w:pPr>
          </w:p>
        </w:tc>
      </w:tr>
      <w:tr w:rsidR="000111E6" w:rsidRPr="000111E6" w14:paraId="21A1AC8B" w14:textId="77777777" w:rsidTr="00A72BFE">
        <w:tc>
          <w:tcPr>
            <w:tcW w:w="3116" w:type="dxa"/>
          </w:tcPr>
          <w:p w14:paraId="25C342D1" w14:textId="4794835A" w:rsidR="00150339" w:rsidRPr="003C785B" w:rsidRDefault="0037348C" w:rsidP="00A72BFE">
            <w:pPr>
              <w:autoSpaceDE w:val="0"/>
              <w:autoSpaceDN w:val="0"/>
              <w:adjustRightInd w:val="0"/>
              <w:rPr>
                <w:rFonts w:ascii="Arial" w:hAnsi="Arial" w:cs="Arial"/>
                <w:color w:val="8EAADB" w:themeColor="accent1" w:themeTint="99"/>
                <w:kern w:val="0"/>
                <w:sz w:val="24"/>
                <w:szCs w:val="24"/>
              </w:rPr>
            </w:pPr>
            <w:r w:rsidRPr="003C785B">
              <w:rPr>
                <w:rFonts w:ascii="Arial" w:hAnsi="Arial" w:cs="Arial"/>
                <w:color w:val="8EAADB" w:themeColor="accent1" w:themeTint="99"/>
                <w:kern w:val="0"/>
                <w:sz w:val="24"/>
                <w:szCs w:val="24"/>
              </w:rPr>
              <w:t>[</w:t>
            </w:r>
            <w:r w:rsidR="00150339" w:rsidRPr="003C785B">
              <w:rPr>
                <w:rFonts w:ascii="Arial" w:hAnsi="Arial" w:cs="Arial"/>
                <w:color w:val="8EAADB" w:themeColor="accent1" w:themeTint="99"/>
                <w:kern w:val="0"/>
                <w:sz w:val="24"/>
                <w:szCs w:val="24"/>
              </w:rPr>
              <w:t>BRAND dose, frequency</w:t>
            </w:r>
            <w:r w:rsidRPr="003C785B">
              <w:rPr>
                <w:rFonts w:ascii="Arial" w:hAnsi="Arial" w:cs="Arial"/>
                <w:color w:val="8EAADB" w:themeColor="accent1" w:themeTint="99"/>
                <w:kern w:val="0"/>
                <w:sz w:val="24"/>
                <w:szCs w:val="24"/>
              </w:rPr>
              <w:t>]</w:t>
            </w:r>
          </w:p>
        </w:tc>
        <w:tc>
          <w:tcPr>
            <w:tcW w:w="3117" w:type="dxa"/>
          </w:tcPr>
          <w:p w14:paraId="4EE7003A" w14:textId="4C09C31F" w:rsidR="00150339" w:rsidRPr="003C785B" w:rsidRDefault="0037348C" w:rsidP="00A72BFE">
            <w:pPr>
              <w:autoSpaceDE w:val="0"/>
              <w:autoSpaceDN w:val="0"/>
              <w:adjustRightInd w:val="0"/>
              <w:rPr>
                <w:rFonts w:ascii="Arial" w:hAnsi="Arial" w:cs="Arial"/>
                <w:color w:val="8EAADB" w:themeColor="accent1" w:themeTint="99"/>
                <w:kern w:val="0"/>
                <w:sz w:val="24"/>
                <w:szCs w:val="24"/>
              </w:rPr>
            </w:pPr>
            <w:r w:rsidRPr="003C785B">
              <w:rPr>
                <w:rFonts w:ascii="Arial" w:hAnsi="Arial" w:cs="Arial"/>
                <w:color w:val="8EAADB" w:themeColor="accent1" w:themeTint="99"/>
                <w:kern w:val="0"/>
                <w:sz w:val="24"/>
                <w:szCs w:val="24"/>
              </w:rPr>
              <w:t>[</w:t>
            </w:r>
            <w:r w:rsidR="00150339" w:rsidRPr="003C785B">
              <w:rPr>
                <w:rFonts w:ascii="Arial" w:hAnsi="Arial" w:cs="Arial"/>
                <w:color w:val="8EAADB" w:themeColor="accent1" w:themeTint="99"/>
                <w:kern w:val="0"/>
                <w:sz w:val="24"/>
                <w:szCs w:val="24"/>
              </w:rPr>
              <w:t>days/weeks/months/years</w:t>
            </w:r>
            <w:r w:rsidRPr="003C785B">
              <w:rPr>
                <w:rFonts w:ascii="Arial" w:hAnsi="Arial" w:cs="Arial"/>
                <w:color w:val="8EAADB" w:themeColor="accent1" w:themeTint="99"/>
                <w:kern w:val="0"/>
                <w:sz w:val="24"/>
                <w:szCs w:val="24"/>
              </w:rPr>
              <w:t>]</w:t>
            </w:r>
          </w:p>
        </w:tc>
        <w:tc>
          <w:tcPr>
            <w:tcW w:w="3117" w:type="dxa"/>
          </w:tcPr>
          <w:p w14:paraId="0F0082AC" w14:textId="532A0AE6" w:rsidR="00150339" w:rsidRPr="003C785B" w:rsidRDefault="0037348C" w:rsidP="00A72BFE">
            <w:pPr>
              <w:autoSpaceDE w:val="0"/>
              <w:autoSpaceDN w:val="0"/>
              <w:adjustRightInd w:val="0"/>
              <w:rPr>
                <w:rFonts w:ascii="Arial" w:hAnsi="Arial" w:cs="Arial"/>
                <w:color w:val="8EAADB" w:themeColor="accent1" w:themeTint="99"/>
                <w:kern w:val="0"/>
                <w:sz w:val="24"/>
                <w:szCs w:val="24"/>
              </w:rPr>
            </w:pPr>
            <w:r w:rsidRPr="003C785B">
              <w:rPr>
                <w:rFonts w:ascii="Arial" w:hAnsi="Arial" w:cs="Arial"/>
                <w:color w:val="8EAADB" w:themeColor="accent1" w:themeTint="99"/>
                <w:kern w:val="0"/>
                <w:sz w:val="24"/>
                <w:szCs w:val="24"/>
              </w:rPr>
              <w:t>[</w:t>
            </w:r>
            <w:r w:rsidR="00150339" w:rsidRPr="003C785B">
              <w:rPr>
                <w:rFonts w:ascii="Arial" w:hAnsi="Arial" w:cs="Arial"/>
                <w:color w:val="8EAADB" w:themeColor="accent1" w:themeTint="99"/>
                <w:kern w:val="0"/>
                <w:sz w:val="24"/>
                <w:szCs w:val="24"/>
              </w:rPr>
              <w:t>Reason for discontinuation</w:t>
            </w:r>
            <w:r w:rsidRPr="003C785B">
              <w:rPr>
                <w:rFonts w:ascii="Arial" w:hAnsi="Arial" w:cs="Arial"/>
                <w:color w:val="8EAADB" w:themeColor="accent1" w:themeTint="99"/>
                <w:kern w:val="0"/>
                <w:sz w:val="24"/>
                <w:szCs w:val="24"/>
              </w:rPr>
              <w:t>]</w:t>
            </w:r>
          </w:p>
        </w:tc>
      </w:tr>
      <w:tr w:rsidR="00150339" w:rsidRPr="000111E6" w14:paraId="1E4CEB01" w14:textId="77777777" w:rsidTr="00A72BFE">
        <w:tc>
          <w:tcPr>
            <w:tcW w:w="3116" w:type="dxa"/>
          </w:tcPr>
          <w:p w14:paraId="526522D7" w14:textId="2D7BE0E8" w:rsidR="00150339" w:rsidRPr="003C785B" w:rsidRDefault="0037348C" w:rsidP="00A72BFE">
            <w:pPr>
              <w:autoSpaceDE w:val="0"/>
              <w:autoSpaceDN w:val="0"/>
              <w:adjustRightInd w:val="0"/>
              <w:rPr>
                <w:rFonts w:ascii="Arial" w:hAnsi="Arial" w:cs="Arial"/>
                <w:b/>
                <w:bCs/>
                <w:color w:val="8EAADB" w:themeColor="accent1" w:themeTint="99"/>
                <w:kern w:val="0"/>
                <w:sz w:val="24"/>
                <w:szCs w:val="24"/>
              </w:rPr>
            </w:pPr>
            <w:r w:rsidRPr="003C785B">
              <w:rPr>
                <w:rFonts w:ascii="Arial" w:hAnsi="Arial" w:cs="Arial"/>
                <w:color w:val="8EAADB" w:themeColor="accent1" w:themeTint="99"/>
                <w:kern w:val="0"/>
                <w:sz w:val="24"/>
                <w:szCs w:val="24"/>
              </w:rPr>
              <w:t>[</w:t>
            </w:r>
            <w:r w:rsidR="00150339" w:rsidRPr="003C785B">
              <w:rPr>
                <w:rFonts w:ascii="Arial" w:hAnsi="Arial" w:cs="Arial"/>
                <w:color w:val="8EAADB" w:themeColor="accent1" w:themeTint="99"/>
                <w:kern w:val="0"/>
                <w:sz w:val="24"/>
                <w:szCs w:val="24"/>
              </w:rPr>
              <w:t>BRAND dose, frequency</w:t>
            </w:r>
            <w:r w:rsidRPr="003C785B">
              <w:rPr>
                <w:rFonts w:ascii="Arial" w:hAnsi="Arial" w:cs="Arial"/>
                <w:color w:val="8EAADB" w:themeColor="accent1" w:themeTint="99"/>
                <w:kern w:val="0"/>
                <w:sz w:val="24"/>
                <w:szCs w:val="24"/>
              </w:rPr>
              <w:t>]</w:t>
            </w:r>
          </w:p>
        </w:tc>
        <w:tc>
          <w:tcPr>
            <w:tcW w:w="3117" w:type="dxa"/>
          </w:tcPr>
          <w:p w14:paraId="0CF683DA" w14:textId="24EA3233" w:rsidR="00150339" w:rsidRPr="003C785B" w:rsidRDefault="0037348C" w:rsidP="00A72BFE">
            <w:pPr>
              <w:autoSpaceDE w:val="0"/>
              <w:autoSpaceDN w:val="0"/>
              <w:adjustRightInd w:val="0"/>
              <w:rPr>
                <w:rFonts w:ascii="Arial" w:hAnsi="Arial" w:cs="Arial"/>
                <w:color w:val="8EAADB" w:themeColor="accent1" w:themeTint="99"/>
                <w:kern w:val="0"/>
                <w:sz w:val="24"/>
                <w:szCs w:val="24"/>
              </w:rPr>
            </w:pPr>
            <w:r w:rsidRPr="003C785B">
              <w:rPr>
                <w:rFonts w:ascii="Arial" w:hAnsi="Arial" w:cs="Arial"/>
                <w:color w:val="8EAADB" w:themeColor="accent1" w:themeTint="99"/>
                <w:kern w:val="0"/>
                <w:sz w:val="24"/>
                <w:szCs w:val="24"/>
              </w:rPr>
              <w:t>[</w:t>
            </w:r>
            <w:r w:rsidR="00150339" w:rsidRPr="003C785B">
              <w:rPr>
                <w:rFonts w:ascii="Arial" w:hAnsi="Arial" w:cs="Arial"/>
                <w:color w:val="8EAADB" w:themeColor="accent1" w:themeTint="99"/>
                <w:kern w:val="0"/>
                <w:sz w:val="24"/>
                <w:szCs w:val="24"/>
              </w:rPr>
              <w:t>days/weeks/months/years</w:t>
            </w:r>
            <w:r w:rsidRPr="003C785B">
              <w:rPr>
                <w:rFonts w:ascii="Arial" w:hAnsi="Arial" w:cs="Arial"/>
                <w:color w:val="8EAADB" w:themeColor="accent1" w:themeTint="99"/>
                <w:kern w:val="0"/>
                <w:sz w:val="24"/>
                <w:szCs w:val="24"/>
              </w:rPr>
              <w:t>]</w:t>
            </w:r>
          </w:p>
        </w:tc>
        <w:tc>
          <w:tcPr>
            <w:tcW w:w="3117" w:type="dxa"/>
          </w:tcPr>
          <w:p w14:paraId="682CEB54" w14:textId="368028BB" w:rsidR="00150339" w:rsidRPr="003C785B" w:rsidRDefault="0037348C" w:rsidP="00A72BFE">
            <w:pPr>
              <w:autoSpaceDE w:val="0"/>
              <w:autoSpaceDN w:val="0"/>
              <w:adjustRightInd w:val="0"/>
              <w:rPr>
                <w:rFonts w:ascii="Arial" w:hAnsi="Arial" w:cs="Arial"/>
                <w:color w:val="8EAADB" w:themeColor="accent1" w:themeTint="99"/>
                <w:kern w:val="0"/>
                <w:sz w:val="24"/>
                <w:szCs w:val="24"/>
              </w:rPr>
            </w:pPr>
            <w:r w:rsidRPr="003C785B">
              <w:rPr>
                <w:rFonts w:ascii="Arial" w:hAnsi="Arial" w:cs="Arial"/>
                <w:color w:val="8EAADB" w:themeColor="accent1" w:themeTint="99"/>
                <w:kern w:val="0"/>
                <w:sz w:val="24"/>
                <w:szCs w:val="24"/>
              </w:rPr>
              <w:t>[</w:t>
            </w:r>
            <w:r w:rsidR="00150339" w:rsidRPr="003C785B">
              <w:rPr>
                <w:rFonts w:ascii="Arial" w:hAnsi="Arial" w:cs="Arial"/>
                <w:color w:val="8EAADB" w:themeColor="accent1" w:themeTint="99"/>
                <w:kern w:val="0"/>
                <w:sz w:val="24"/>
                <w:szCs w:val="24"/>
              </w:rPr>
              <w:t>Reason for</w:t>
            </w:r>
            <w:r w:rsidR="00306158" w:rsidRPr="003C785B">
              <w:rPr>
                <w:rFonts w:ascii="Arial" w:hAnsi="Arial" w:cs="Arial"/>
                <w:color w:val="8EAADB" w:themeColor="accent1" w:themeTint="99"/>
                <w:kern w:val="0"/>
                <w:sz w:val="24"/>
                <w:szCs w:val="24"/>
              </w:rPr>
              <w:t xml:space="preserve"> </w:t>
            </w:r>
            <w:r w:rsidR="00150339" w:rsidRPr="003C785B">
              <w:rPr>
                <w:rFonts w:ascii="Arial" w:hAnsi="Arial" w:cs="Arial"/>
                <w:color w:val="8EAADB" w:themeColor="accent1" w:themeTint="99"/>
                <w:kern w:val="0"/>
                <w:sz w:val="24"/>
                <w:szCs w:val="24"/>
              </w:rPr>
              <w:t>discontinuation</w:t>
            </w:r>
            <w:r w:rsidRPr="003C785B">
              <w:rPr>
                <w:rFonts w:ascii="Arial" w:hAnsi="Arial" w:cs="Arial"/>
                <w:color w:val="8EAADB" w:themeColor="accent1" w:themeTint="99"/>
                <w:kern w:val="0"/>
                <w:sz w:val="24"/>
                <w:szCs w:val="24"/>
              </w:rPr>
              <w:t>]</w:t>
            </w:r>
          </w:p>
        </w:tc>
      </w:tr>
    </w:tbl>
    <w:p w14:paraId="0E674DAD" w14:textId="77777777" w:rsidR="00150339" w:rsidRPr="000111E6" w:rsidRDefault="00150339" w:rsidP="00C72FFE">
      <w:pPr>
        <w:rPr>
          <w:rFonts w:ascii="Arial" w:hAnsi="Arial" w:cs="Arial"/>
          <w:color w:val="000000" w:themeColor="text1"/>
          <w:sz w:val="24"/>
          <w:szCs w:val="24"/>
        </w:rPr>
      </w:pPr>
    </w:p>
    <w:p w14:paraId="3E0A09E2" w14:textId="77777777" w:rsidR="00080FA6" w:rsidRPr="000111E6" w:rsidRDefault="00080FA6" w:rsidP="00080FA6">
      <w:pPr>
        <w:autoSpaceDE w:val="0"/>
        <w:autoSpaceDN w:val="0"/>
        <w:adjustRightInd w:val="0"/>
        <w:spacing w:after="0" w:line="240" w:lineRule="auto"/>
        <w:rPr>
          <w:rFonts w:ascii="Arial" w:hAnsi="Arial" w:cs="Arial"/>
          <w:b/>
          <w:bCs/>
          <w:color w:val="000000" w:themeColor="text1"/>
          <w:kern w:val="0"/>
          <w:sz w:val="24"/>
          <w:szCs w:val="24"/>
        </w:rPr>
      </w:pPr>
      <w:r w:rsidRPr="000111E6">
        <w:rPr>
          <w:rFonts w:ascii="Arial" w:hAnsi="Arial" w:cs="Arial"/>
          <w:b/>
          <w:bCs/>
          <w:color w:val="000000" w:themeColor="text1"/>
          <w:kern w:val="0"/>
          <w:sz w:val="24"/>
          <w:szCs w:val="24"/>
        </w:rPr>
        <w:t>Rationale for Treatment</w:t>
      </w:r>
    </w:p>
    <w:p w14:paraId="222A0782" w14:textId="59AF5BCD" w:rsidR="00080FA6" w:rsidRDefault="00080FA6" w:rsidP="00080FA6">
      <w:pPr>
        <w:autoSpaceDE w:val="0"/>
        <w:autoSpaceDN w:val="0"/>
        <w:adjustRightInd w:val="0"/>
        <w:spacing w:after="0" w:line="240" w:lineRule="auto"/>
        <w:rPr>
          <w:rFonts w:ascii="Arial" w:hAnsi="Arial" w:cs="Arial"/>
          <w:b/>
          <w:bCs/>
          <w:i/>
          <w:iCs/>
          <w:color w:val="8EAADB" w:themeColor="accent1" w:themeTint="99"/>
          <w:kern w:val="0"/>
          <w:sz w:val="24"/>
          <w:szCs w:val="24"/>
        </w:rPr>
      </w:pPr>
      <w:r w:rsidRPr="003C785B">
        <w:rPr>
          <w:rFonts w:ascii="Arial" w:hAnsi="Arial" w:cs="Arial"/>
          <w:b/>
          <w:bCs/>
          <w:i/>
          <w:iCs/>
          <w:color w:val="8EAADB" w:themeColor="accent1" w:themeTint="99"/>
          <w:kern w:val="0"/>
          <w:sz w:val="24"/>
          <w:szCs w:val="24"/>
        </w:rPr>
        <w:t>[</w:t>
      </w:r>
      <w:r w:rsidRPr="000111E6">
        <w:rPr>
          <w:rFonts w:ascii="Arial" w:hAnsi="Arial" w:cs="Arial"/>
          <w:b/>
          <w:bCs/>
          <w:i/>
          <w:iCs/>
          <w:color w:val="8EAADB" w:themeColor="accent1" w:themeTint="99"/>
          <w:kern w:val="0"/>
          <w:sz w:val="24"/>
          <w:szCs w:val="24"/>
        </w:rPr>
        <w:t xml:space="preserve">Provide your rationale for choosing </w:t>
      </w:r>
      <w:r w:rsidRPr="000111E6">
        <w:rPr>
          <w:rFonts w:ascii="Arial" w:eastAsia="Roboto-Regular" w:hAnsi="Arial" w:cs="Arial"/>
          <w:b/>
          <w:bCs/>
          <w:color w:val="8EAADB" w:themeColor="accent1" w:themeTint="99"/>
          <w:kern w:val="0"/>
          <w:sz w:val="24"/>
          <w:szCs w:val="24"/>
        </w:rPr>
        <w:t>SCEMBLIX</w:t>
      </w:r>
      <w:r w:rsidRPr="000111E6">
        <w:rPr>
          <w:rFonts w:ascii="Arial" w:hAnsi="Arial" w:cs="Arial"/>
          <w:b/>
          <w:bCs/>
          <w:i/>
          <w:iCs/>
          <w:color w:val="8EAADB" w:themeColor="accent1" w:themeTint="99"/>
          <w:kern w:val="0"/>
          <w:sz w:val="24"/>
          <w:szCs w:val="24"/>
        </w:rPr>
        <w:t>:</w:t>
      </w:r>
    </w:p>
    <w:p w14:paraId="0A86EDF4" w14:textId="0A5C1353" w:rsidR="006C41E0" w:rsidRDefault="006C41E0" w:rsidP="006C41E0">
      <w:pPr>
        <w:pStyle w:val="ListParagraph"/>
        <w:numPr>
          <w:ilvl w:val="0"/>
          <w:numId w:val="2"/>
        </w:numPr>
        <w:rPr>
          <w:rFonts w:ascii="Arial" w:hAnsi="Arial" w:cs="Arial"/>
          <w:color w:val="8EAADB" w:themeColor="accent1" w:themeTint="99"/>
          <w:sz w:val="24"/>
          <w:szCs w:val="24"/>
        </w:rPr>
      </w:pPr>
      <w:r>
        <w:rPr>
          <w:rFonts w:ascii="Arial" w:hAnsi="Arial" w:cs="Arial"/>
          <w:color w:val="8EAADB" w:themeColor="accent1" w:themeTint="99"/>
          <w:sz w:val="24"/>
          <w:szCs w:val="24"/>
        </w:rPr>
        <w:t>Include the indication for which the patient is receiving SCEMBLIX</w:t>
      </w:r>
      <w:r w:rsidR="005203E4">
        <w:rPr>
          <w:rFonts w:ascii="Arial" w:hAnsi="Arial" w:cs="Arial"/>
          <w:color w:val="8EAADB" w:themeColor="accent1" w:themeTint="99"/>
          <w:sz w:val="24"/>
          <w:szCs w:val="24"/>
        </w:rPr>
        <w:t xml:space="preserve"> </w:t>
      </w:r>
      <w:r w:rsidR="005203E4" w:rsidRPr="005203E4">
        <w:rPr>
          <w:rFonts w:ascii="Arial" w:hAnsi="Arial" w:cs="Arial"/>
          <w:color w:val="8EAADB" w:themeColor="accent1" w:themeTint="99"/>
          <w:sz w:val="24"/>
          <w:szCs w:val="24"/>
        </w:rPr>
        <w:t>(consider attaching the SCEMBLIX Prescribing Information to support appropriate use for the indication)</w:t>
      </w:r>
      <w:r>
        <w:rPr>
          <w:rFonts w:ascii="Arial" w:hAnsi="Arial" w:cs="Arial"/>
          <w:color w:val="8EAADB" w:themeColor="accent1" w:themeTint="99"/>
          <w:sz w:val="24"/>
          <w:szCs w:val="24"/>
        </w:rPr>
        <w:t xml:space="preserve"> </w:t>
      </w:r>
    </w:p>
    <w:p w14:paraId="4D4BE4DD" w14:textId="0803CA92" w:rsidR="00C72FFE" w:rsidRDefault="00C72FFE" w:rsidP="0098452C">
      <w:pPr>
        <w:pStyle w:val="ListParagraph"/>
        <w:numPr>
          <w:ilvl w:val="0"/>
          <w:numId w:val="2"/>
        </w:numPr>
        <w:rPr>
          <w:rFonts w:ascii="Arial" w:hAnsi="Arial" w:cs="Arial"/>
          <w:color w:val="8EAADB" w:themeColor="accent1" w:themeTint="99"/>
          <w:sz w:val="24"/>
          <w:szCs w:val="24"/>
        </w:rPr>
      </w:pPr>
      <w:r w:rsidRPr="000111E6">
        <w:rPr>
          <w:rFonts w:ascii="Arial" w:hAnsi="Arial" w:cs="Arial"/>
          <w:color w:val="8EAADB" w:themeColor="accent1" w:themeTint="99"/>
          <w:sz w:val="24"/>
          <w:szCs w:val="24"/>
        </w:rPr>
        <w:t xml:space="preserve">Include clinical support for prescribing </w:t>
      </w:r>
      <w:r w:rsidR="000111E6" w:rsidRPr="000111E6">
        <w:rPr>
          <w:rFonts w:ascii="Arial" w:eastAsia="Roboto-Regular" w:hAnsi="Arial" w:cs="Arial"/>
          <w:color w:val="8EAADB" w:themeColor="accent1" w:themeTint="99"/>
          <w:kern w:val="0"/>
          <w:sz w:val="24"/>
          <w:szCs w:val="24"/>
        </w:rPr>
        <w:t xml:space="preserve">SCEMBLIX </w:t>
      </w:r>
      <w:r w:rsidR="000111E6" w:rsidRPr="000111E6">
        <w:rPr>
          <w:rFonts w:ascii="Arial" w:hAnsi="Arial" w:cs="Arial"/>
          <w:color w:val="8EAADB" w:themeColor="accent1" w:themeTint="99"/>
          <w:sz w:val="24"/>
          <w:szCs w:val="24"/>
        </w:rPr>
        <w:t>(</w:t>
      </w:r>
      <w:r w:rsidR="00DD17AE">
        <w:rPr>
          <w:rFonts w:ascii="Arial" w:hAnsi="Arial" w:cs="Arial"/>
          <w:color w:val="8EAADB" w:themeColor="accent1" w:themeTint="99"/>
          <w:sz w:val="24"/>
          <w:szCs w:val="24"/>
        </w:rPr>
        <w:t>t</w:t>
      </w:r>
      <w:r w:rsidRPr="000111E6">
        <w:rPr>
          <w:rFonts w:ascii="Arial" w:hAnsi="Arial" w:cs="Arial"/>
          <w:color w:val="8EAADB" w:themeColor="accent1" w:themeTint="99"/>
          <w:sz w:val="24"/>
          <w:szCs w:val="24"/>
        </w:rPr>
        <w:t xml:space="preserve">his may be clinical trial data found in the </w:t>
      </w:r>
      <w:r w:rsidR="004D36B5" w:rsidRPr="000111E6">
        <w:rPr>
          <w:rFonts w:ascii="Arial" w:eastAsia="Roboto-Regular" w:hAnsi="Arial" w:cs="Arial"/>
          <w:color w:val="8EAADB" w:themeColor="accent1" w:themeTint="99"/>
          <w:kern w:val="0"/>
          <w:sz w:val="24"/>
          <w:szCs w:val="24"/>
        </w:rPr>
        <w:t xml:space="preserve">SCEMBLIX </w:t>
      </w:r>
      <w:r w:rsidRPr="000111E6">
        <w:rPr>
          <w:rFonts w:ascii="Arial" w:hAnsi="Arial" w:cs="Arial"/>
          <w:color w:val="8EAADB" w:themeColor="accent1" w:themeTint="99"/>
          <w:sz w:val="24"/>
          <w:szCs w:val="24"/>
        </w:rPr>
        <w:t>Prescribing Information)</w:t>
      </w:r>
    </w:p>
    <w:p w14:paraId="1A2291F3" w14:textId="77777777" w:rsidR="004A02C4" w:rsidRDefault="004A02C4" w:rsidP="0098452C">
      <w:pPr>
        <w:pStyle w:val="ListParagraph"/>
        <w:numPr>
          <w:ilvl w:val="0"/>
          <w:numId w:val="2"/>
        </w:numPr>
        <w:rPr>
          <w:rFonts w:ascii="Arial" w:hAnsi="Arial" w:cs="Arial"/>
          <w:color w:val="8EAADB" w:themeColor="accent1" w:themeTint="99"/>
          <w:sz w:val="24"/>
          <w:szCs w:val="24"/>
        </w:rPr>
      </w:pPr>
      <w:r w:rsidRPr="004A02C4">
        <w:rPr>
          <w:rFonts w:ascii="Arial" w:hAnsi="Arial" w:cs="Arial"/>
          <w:color w:val="8EAADB" w:themeColor="accent1" w:themeTint="99"/>
          <w:sz w:val="24"/>
          <w:szCs w:val="24"/>
        </w:rPr>
        <w:t>Consider reference to NCCN Clinical Practice Guidelines in Oncology (NCCN Guidelines</w:t>
      </w:r>
      <w:r w:rsidRPr="00601432">
        <w:rPr>
          <w:rFonts w:ascii="Arial" w:hAnsi="Arial" w:cs="Arial"/>
          <w:color w:val="8EAADB" w:themeColor="accent1" w:themeTint="99"/>
          <w:sz w:val="24"/>
          <w:szCs w:val="24"/>
          <w:vertAlign w:val="superscript"/>
        </w:rPr>
        <w:t>®</w:t>
      </w:r>
      <w:r w:rsidRPr="004A02C4">
        <w:rPr>
          <w:rFonts w:ascii="Arial" w:hAnsi="Arial" w:cs="Arial"/>
          <w:color w:val="8EAADB" w:themeColor="accent1" w:themeTint="99"/>
          <w:sz w:val="24"/>
          <w:szCs w:val="24"/>
        </w:rPr>
        <w:t xml:space="preserve">), which include </w:t>
      </w:r>
      <w:proofErr w:type="spellStart"/>
      <w:r w:rsidRPr="004A02C4">
        <w:rPr>
          <w:rFonts w:ascii="Arial" w:hAnsi="Arial" w:cs="Arial"/>
          <w:color w:val="8EAADB" w:themeColor="accent1" w:themeTint="99"/>
          <w:sz w:val="24"/>
          <w:szCs w:val="24"/>
        </w:rPr>
        <w:t>asciminib</w:t>
      </w:r>
      <w:proofErr w:type="spellEnd"/>
      <w:r w:rsidRPr="004A02C4">
        <w:rPr>
          <w:rFonts w:ascii="Arial" w:hAnsi="Arial" w:cs="Arial"/>
          <w:color w:val="8EAADB" w:themeColor="accent1" w:themeTint="99"/>
          <w:sz w:val="24"/>
          <w:szCs w:val="24"/>
        </w:rPr>
        <w:t xml:space="preserve"> as an NCCN Category 1 Preferred option for PH+ CML-CP patients (NCCN Guidelines</w:t>
      </w:r>
      <w:r w:rsidRPr="00601432">
        <w:rPr>
          <w:rFonts w:ascii="Arial" w:hAnsi="Arial" w:cs="Arial"/>
          <w:color w:val="8EAADB" w:themeColor="accent1" w:themeTint="99"/>
          <w:sz w:val="24"/>
          <w:szCs w:val="24"/>
          <w:vertAlign w:val="superscript"/>
        </w:rPr>
        <w:t>®</w:t>
      </w:r>
      <w:r w:rsidRPr="004A02C4">
        <w:rPr>
          <w:rFonts w:ascii="Arial" w:hAnsi="Arial" w:cs="Arial"/>
          <w:color w:val="8EAADB" w:themeColor="accent1" w:themeTint="99"/>
          <w:sz w:val="24"/>
          <w:szCs w:val="24"/>
        </w:rPr>
        <w:t xml:space="preserve"> Version 3.2025 Chronic Myeloid Leukemia)</w:t>
      </w:r>
    </w:p>
    <w:p w14:paraId="7397D7F6" w14:textId="1089FEB3" w:rsidR="00C72FFE" w:rsidRPr="000111E6" w:rsidRDefault="00C72FFE" w:rsidP="0098452C">
      <w:pPr>
        <w:pStyle w:val="ListParagraph"/>
        <w:numPr>
          <w:ilvl w:val="0"/>
          <w:numId w:val="2"/>
        </w:numPr>
        <w:rPr>
          <w:rFonts w:ascii="Arial" w:hAnsi="Arial" w:cs="Arial"/>
          <w:color w:val="8EAADB" w:themeColor="accent1" w:themeTint="99"/>
          <w:sz w:val="24"/>
          <w:szCs w:val="24"/>
        </w:rPr>
      </w:pPr>
      <w:r w:rsidRPr="000111E6">
        <w:rPr>
          <w:rFonts w:ascii="Arial" w:hAnsi="Arial" w:cs="Arial"/>
          <w:color w:val="8EAADB" w:themeColor="accent1" w:themeTint="99"/>
          <w:sz w:val="24"/>
          <w:szCs w:val="24"/>
        </w:rPr>
        <w:t xml:space="preserve">Detail any of the patient's comorbidities that </w:t>
      </w:r>
      <w:r w:rsidR="004A02C4">
        <w:rPr>
          <w:rFonts w:ascii="Arial" w:hAnsi="Arial" w:cs="Arial"/>
          <w:color w:val="8EAADB" w:themeColor="accent1" w:themeTint="99"/>
          <w:sz w:val="24"/>
          <w:szCs w:val="24"/>
        </w:rPr>
        <w:t xml:space="preserve">may </w:t>
      </w:r>
      <w:r w:rsidRPr="000111E6">
        <w:rPr>
          <w:rFonts w:ascii="Arial" w:hAnsi="Arial" w:cs="Arial"/>
          <w:color w:val="8EAADB" w:themeColor="accent1" w:themeTint="99"/>
          <w:sz w:val="24"/>
          <w:szCs w:val="24"/>
        </w:rPr>
        <w:t>serve as contraindications to certain other treatments</w:t>
      </w:r>
    </w:p>
    <w:p w14:paraId="2344E4DE" w14:textId="50F0B7BB" w:rsidR="00C72FFE" w:rsidRPr="000111E6" w:rsidRDefault="00C72FFE" w:rsidP="0098452C">
      <w:pPr>
        <w:pStyle w:val="ListParagraph"/>
        <w:numPr>
          <w:ilvl w:val="0"/>
          <w:numId w:val="2"/>
        </w:numPr>
        <w:rPr>
          <w:rFonts w:ascii="Arial" w:hAnsi="Arial" w:cs="Arial"/>
          <w:color w:val="8EAADB" w:themeColor="accent1" w:themeTint="99"/>
          <w:sz w:val="24"/>
          <w:szCs w:val="24"/>
        </w:rPr>
      </w:pPr>
      <w:r w:rsidRPr="000111E6">
        <w:rPr>
          <w:rFonts w:ascii="Arial" w:hAnsi="Arial" w:cs="Arial"/>
          <w:color w:val="8EAADB" w:themeColor="accent1" w:themeTint="99"/>
          <w:sz w:val="24"/>
          <w:szCs w:val="24"/>
        </w:rPr>
        <w:t xml:space="preserve">Explain why the </w:t>
      </w:r>
      <w:r w:rsidR="006F2BB3">
        <w:rPr>
          <w:rFonts w:ascii="Arial" w:hAnsi="Arial" w:cs="Arial"/>
          <w:color w:val="8EAADB" w:themeColor="accent1" w:themeTint="99"/>
          <w:sz w:val="24"/>
          <w:szCs w:val="24"/>
        </w:rPr>
        <w:t>payer</w:t>
      </w:r>
      <w:r w:rsidRPr="000111E6">
        <w:rPr>
          <w:rFonts w:ascii="Arial" w:hAnsi="Arial" w:cs="Arial"/>
          <w:color w:val="8EAADB" w:themeColor="accent1" w:themeTint="99"/>
          <w:sz w:val="24"/>
          <w:szCs w:val="24"/>
        </w:rPr>
        <w:t>'s preferred therapies are not appropriate for your patient</w:t>
      </w:r>
    </w:p>
    <w:p w14:paraId="7716B842" w14:textId="3C3DB8C0" w:rsidR="00C72FFE" w:rsidRPr="000111E6" w:rsidRDefault="00C72FFE" w:rsidP="004D36B5">
      <w:pPr>
        <w:pStyle w:val="ListParagraph"/>
        <w:numPr>
          <w:ilvl w:val="0"/>
          <w:numId w:val="2"/>
        </w:numPr>
        <w:rPr>
          <w:rFonts w:ascii="Arial" w:hAnsi="Arial" w:cs="Arial"/>
          <w:color w:val="8EAADB" w:themeColor="accent1" w:themeTint="99"/>
          <w:sz w:val="24"/>
          <w:szCs w:val="24"/>
        </w:rPr>
      </w:pPr>
      <w:r w:rsidRPr="000111E6">
        <w:rPr>
          <w:rFonts w:ascii="Arial" w:hAnsi="Arial" w:cs="Arial"/>
          <w:color w:val="8EAADB" w:themeColor="accent1" w:themeTint="99"/>
          <w:sz w:val="24"/>
          <w:szCs w:val="24"/>
        </w:rPr>
        <w:t xml:space="preserve">If your patient is already taking </w:t>
      </w:r>
      <w:r w:rsidR="004D36B5" w:rsidRPr="000111E6">
        <w:rPr>
          <w:rFonts w:ascii="Arial" w:eastAsia="Roboto-Regular" w:hAnsi="Arial" w:cs="Arial"/>
          <w:color w:val="8EAADB" w:themeColor="accent1" w:themeTint="99"/>
          <w:kern w:val="0"/>
          <w:sz w:val="24"/>
          <w:szCs w:val="24"/>
        </w:rPr>
        <w:t>SCEMBLIX</w:t>
      </w:r>
      <w:r w:rsidR="004D36B5" w:rsidRPr="000111E6">
        <w:rPr>
          <w:rFonts w:ascii="Arial" w:hAnsi="Arial" w:cs="Arial"/>
          <w:color w:val="8EAADB" w:themeColor="accent1" w:themeTint="99"/>
          <w:sz w:val="24"/>
          <w:szCs w:val="24"/>
        </w:rPr>
        <w:t xml:space="preserve">, </w:t>
      </w:r>
      <w:r w:rsidRPr="000111E6">
        <w:rPr>
          <w:rFonts w:ascii="Arial" w:hAnsi="Arial" w:cs="Arial"/>
          <w:color w:val="8EAADB" w:themeColor="accent1" w:themeTint="99"/>
          <w:sz w:val="24"/>
          <w:szCs w:val="24"/>
        </w:rPr>
        <w:t xml:space="preserve">describe their response to </w:t>
      </w:r>
      <w:r w:rsidR="004D36B5" w:rsidRPr="000111E6">
        <w:rPr>
          <w:rFonts w:ascii="Arial" w:eastAsia="Roboto-Regular" w:hAnsi="Arial" w:cs="Arial"/>
          <w:color w:val="8EAADB" w:themeColor="accent1" w:themeTint="99"/>
          <w:kern w:val="0"/>
          <w:sz w:val="24"/>
          <w:szCs w:val="24"/>
        </w:rPr>
        <w:t xml:space="preserve">SCEMBLIX </w:t>
      </w:r>
      <w:r w:rsidRPr="000111E6">
        <w:rPr>
          <w:rFonts w:ascii="Arial" w:hAnsi="Arial" w:cs="Arial"/>
          <w:color w:val="8EAADB" w:themeColor="accent1" w:themeTint="99"/>
          <w:sz w:val="24"/>
          <w:szCs w:val="24"/>
        </w:rPr>
        <w:t>and explain why it is not in the best interest of your patient to switch</w:t>
      </w:r>
      <w:r w:rsidR="004D36B5" w:rsidRPr="000111E6">
        <w:rPr>
          <w:rFonts w:ascii="Arial" w:hAnsi="Arial" w:cs="Arial"/>
          <w:color w:val="8EAADB" w:themeColor="accent1" w:themeTint="99"/>
          <w:sz w:val="24"/>
          <w:szCs w:val="24"/>
        </w:rPr>
        <w:t xml:space="preserve"> </w:t>
      </w:r>
      <w:r w:rsidRPr="000111E6">
        <w:rPr>
          <w:rFonts w:ascii="Arial" w:hAnsi="Arial" w:cs="Arial"/>
          <w:color w:val="8EAADB" w:themeColor="accent1" w:themeTint="99"/>
          <w:sz w:val="24"/>
          <w:szCs w:val="24"/>
        </w:rPr>
        <w:t>therapies</w:t>
      </w:r>
    </w:p>
    <w:p w14:paraId="32E35710" w14:textId="77777777" w:rsidR="00DD155E" w:rsidRPr="00DD155E" w:rsidRDefault="00C72FFE" w:rsidP="00DD155E">
      <w:pPr>
        <w:pStyle w:val="ListParagraph"/>
        <w:numPr>
          <w:ilvl w:val="0"/>
          <w:numId w:val="2"/>
        </w:numPr>
        <w:rPr>
          <w:rFonts w:ascii="Arial" w:hAnsi="Arial" w:cs="Arial"/>
          <w:color w:val="8EAADB" w:themeColor="accent1" w:themeTint="99"/>
          <w:sz w:val="24"/>
          <w:szCs w:val="24"/>
        </w:rPr>
      </w:pPr>
      <w:r w:rsidRPr="000111E6">
        <w:rPr>
          <w:rFonts w:ascii="Arial" w:hAnsi="Arial" w:cs="Arial"/>
          <w:color w:val="8EAADB" w:themeColor="accent1" w:themeTint="99"/>
          <w:sz w:val="24"/>
          <w:szCs w:val="24"/>
        </w:rPr>
        <w:t xml:space="preserve">Provide your professional opinion of the patient's likely prognosis or disease progression without treatment with </w:t>
      </w:r>
      <w:r w:rsidR="004D36B5" w:rsidRPr="000111E6">
        <w:rPr>
          <w:rFonts w:ascii="Arial" w:eastAsia="Roboto-Regular" w:hAnsi="Arial" w:cs="Arial"/>
          <w:color w:val="8EAADB" w:themeColor="accent1" w:themeTint="99"/>
          <w:kern w:val="0"/>
          <w:sz w:val="24"/>
          <w:szCs w:val="24"/>
        </w:rPr>
        <w:t xml:space="preserve">SCEMBLIX </w:t>
      </w:r>
    </w:p>
    <w:p w14:paraId="66190AC8" w14:textId="7EDE5803" w:rsidR="00C72FFE" w:rsidRPr="00DD155E" w:rsidRDefault="00C72FFE" w:rsidP="00DD155E">
      <w:pPr>
        <w:pStyle w:val="ListParagraph"/>
        <w:numPr>
          <w:ilvl w:val="0"/>
          <w:numId w:val="2"/>
        </w:numPr>
        <w:rPr>
          <w:rFonts w:ascii="Arial" w:hAnsi="Arial" w:cs="Arial"/>
          <w:color w:val="8EAADB" w:themeColor="accent1" w:themeTint="99"/>
          <w:sz w:val="24"/>
          <w:szCs w:val="24"/>
        </w:rPr>
      </w:pPr>
      <w:r w:rsidRPr="00DD155E">
        <w:rPr>
          <w:rFonts w:ascii="Arial" w:hAnsi="Arial" w:cs="Arial"/>
          <w:color w:val="8EAADB" w:themeColor="accent1" w:themeTint="99"/>
          <w:sz w:val="24"/>
          <w:szCs w:val="24"/>
        </w:rPr>
        <w:t xml:space="preserve">If you are writing this letter for an exception request, provide a statement of the </w:t>
      </w:r>
      <w:r w:rsidR="00E76DF2" w:rsidRPr="00DD155E">
        <w:rPr>
          <w:rFonts w:ascii="Arial" w:hAnsi="Arial" w:cs="Arial"/>
          <w:color w:val="8EAADB" w:themeColor="accent1" w:themeTint="99"/>
          <w:sz w:val="24"/>
          <w:szCs w:val="24"/>
        </w:rPr>
        <w:t>pa</w:t>
      </w:r>
      <w:r w:rsidR="00EC05CB" w:rsidRPr="00DD155E">
        <w:rPr>
          <w:rFonts w:ascii="Arial" w:hAnsi="Arial" w:cs="Arial"/>
          <w:color w:val="8EAADB" w:themeColor="accent1" w:themeTint="99"/>
          <w:sz w:val="24"/>
          <w:szCs w:val="24"/>
        </w:rPr>
        <w:t>tient</w:t>
      </w:r>
      <w:r w:rsidR="005F1639" w:rsidRPr="00DD155E">
        <w:rPr>
          <w:rFonts w:ascii="Arial" w:hAnsi="Arial" w:cs="Arial"/>
          <w:color w:val="8EAADB" w:themeColor="accent1" w:themeTint="99"/>
          <w:sz w:val="24"/>
          <w:szCs w:val="24"/>
        </w:rPr>
        <w:t>’s financial hardship when appropr</w:t>
      </w:r>
      <w:r w:rsidR="005F1639" w:rsidRPr="003C785B">
        <w:rPr>
          <w:rFonts w:ascii="Arial" w:hAnsi="Arial" w:cs="Arial"/>
          <w:color w:val="8EAADB" w:themeColor="accent1" w:themeTint="99"/>
          <w:sz w:val="24"/>
          <w:szCs w:val="24"/>
        </w:rPr>
        <w:t>iate</w:t>
      </w:r>
      <w:r w:rsidR="000111E6" w:rsidRPr="003C785B">
        <w:rPr>
          <w:rFonts w:ascii="Arial" w:hAnsi="Arial" w:cs="Arial"/>
          <w:color w:val="8EAADB" w:themeColor="accent1" w:themeTint="99"/>
          <w:sz w:val="24"/>
          <w:szCs w:val="24"/>
        </w:rPr>
        <w:t>]</w:t>
      </w:r>
    </w:p>
    <w:p w14:paraId="1F048396" w14:textId="6FE8DDEC" w:rsidR="00DC6809" w:rsidRDefault="00172BD6" w:rsidP="007B2155">
      <w:pPr>
        <w:autoSpaceDE w:val="0"/>
        <w:autoSpaceDN w:val="0"/>
        <w:adjustRightInd w:val="0"/>
        <w:spacing w:after="0" w:line="240" w:lineRule="auto"/>
        <w:rPr>
          <w:rFonts w:ascii="Arial" w:hAnsi="Arial" w:cs="Arial"/>
          <w:color w:val="000000" w:themeColor="text1"/>
          <w:kern w:val="0"/>
          <w:sz w:val="24"/>
          <w:szCs w:val="24"/>
        </w:rPr>
      </w:pPr>
      <w:r w:rsidRPr="000111E6">
        <w:rPr>
          <w:rFonts w:ascii="Arial" w:hAnsi="Arial" w:cs="Arial"/>
          <w:color w:val="000000" w:themeColor="text1"/>
          <w:kern w:val="0"/>
          <w:sz w:val="24"/>
          <w:szCs w:val="24"/>
        </w:rPr>
        <w:t xml:space="preserve">Given </w:t>
      </w:r>
      <w:r w:rsidRPr="003C785B">
        <w:rPr>
          <w:rFonts w:ascii="Arial" w:hAnsi="Arial" w:cs="Arial"/>
          <w:color w:val="8EAADB" w:themeColor="accent1" w:themeTint="99"/>
          <w:kern w:val="0"/>
          <w:sz w:val="24"/>
          <w:szCs w:val="24"/>
        </w:rPr>
        <w:t xml:space="preserve">[Patient's name] </w:t>
      </w:r>
      <w:r w:rsidRPr="000111E6">
        <w:rPr>
          <w:rFonts w:ascii="Arial" w:hAnsi="Arial" w:cs="Arial"/>
          <w:color w:val="000000" w:themeColor="text1"/>
          <w:kern w:val="0"/>
          <w:sz w:val="24"/>
          <w:szCs w:val="24"/>
        </w:rPr>
        <w:t xml:space="preserve">current condition </w:t>
      </w:r>
      <w:r w:rsidR="006C41E0" w:rsidRPr="006C41E0">
        <w:rPr>
          <w:rFonts w:ascii="Arial" w:hAnsi="Arial" w:cs="Arial"/>
          <w:color w:val="8EAADB" w:themeColor="accent1" w:themeTint="99"/>
          <w:kern w:val="0"/>
          <w:sz w:val="24"/>
          <w:szCs w:val="24"/>
        </w:rPr>
        <w:t>[</w:t>
      </w:r>
      <w:r w:rsidR="005203E4" w:rsidRPr="005203E4">
        <w:rPr>
          <w:rFonts w:ascii="Arial" w:hAnsi="Arial" w:cs="Arial"/>
          <w:color w:val="8EAADB" w:themeColor="accent1" w:themeTint="99"/>
          <w:kern w:val="0"/>
          <w:sz w:val="24"/>
          <w:szCs w:val="24"/>
        </w:rPr>
        <w:t xml:space="preserve">and </w:t>
      </w:r>
      <w:r w:rsidR="004A02C4" w:rsidRPr="004A02C4">
        <w:rPr>
          <w:rFonts w:ascii="Arial" w:hAnsi="Arial" w:cs="Arial"/>
          <w:color w:val="8EAADB" w:themeColor="accent1" w:themeTint="99"/>
          <w:kern w:val="0"/>
          <w:sz w:val="24"/>
          <w:szCs w:val="24"/>
        </w:rPr>
        <w:t>clinical rationale, NCCN guidelines,</w:t>
      </w:r>
      <w:r w:rsidR="004A02C4">
        <w:rPr>
          <w:rFonts w:ascii="Arial" w:hAnsi="Arial" w:cs="Arial"/>
          <w:color w:val="8EAADB" w:themeColor="accent1" w:themeTint="99"/>
          <w:kern w:val="0"/>
          <w:sz w:val="24"/>
          <w:szCs w:val="24"/>
        </w:rPr>
        <w:t xml:space="preserve"> </w:t>
      </w:r>
      <w:r w:rsidR="005203E4" w:rsidRPr="005203E4">
        <w:rPr>
          <w:rFonts w:ascii="Arial" w:hAnsi="Arial" w:cs="Arial"/>
          <w:color w:val="8EAADB" w:themeColor="accent1" w:themeTint="99"/>
          <w:kern w:val="0"/>
          <w:sz w:val="24"/>
          <w:szCs w:val="24"/>
        </w:rPr>
        <w:t>and/or treatment history</w:t>
      </w:r>
      <w:r w:rsidR="006C41E0" w:rsidRPr="006C41E0">
        <w:rPr>
          <w:rFonts w:ascii="Arial" w:hAnsi="Arial" w:cs="Arial"/>
          <w:color w:val="8EAADB" w:themeColor="accent1" w:themeTint="99"/>
          <w:kern w:val="0"/>
          <w:sz w:val="24"/>
          <w:szCs w:val="24"/>
        </w:rPr>
        <w:t>]</w:t>
      </w:r>
      <w:r w:rsidRPr="000111E6">
        <w:rPr>
          <w:rFonts w:ascii="Arial" w:hAnsi="Arial" w:cs="Arial"/>
          <w:color w:val="000000" w:themeColor="text1"/>
          <w:kern w:val="0"/>
          <w:sz w:val="24"/>
          <w:szCs w:val="24"/>
        </w:rPr>
        <w:t xml:space="preserve">, I believe SCEMBLIX is the most medically appropriate and necessary therapy to treat </w:t>
      </w:r>
      <w:r w:rsidRPr="003C785B">
        <w:rPr>
          <w:rFonts w:ascii="Arial" w:hAnsi="Arial" w:cs="Arial"/>
          <w:color w:val="8EAADB" w:themeColor="accent1" w:themeTint="99"/>
          <w:kern w:val="0"/>
          <w:sz w:val="24"/>
          <w:szCs w:val="24"/>
        </w:rPr>
        <w:t xml:space="preserve">[diagnosis] </w:t>
      </w:r>
      <w:r w:rsidRPr="000111E6">
        <w:rPr>
          <w:rFonts w:ascii="Arial" w:hAnsi="Arial" w:cs="Arial"/>
          <w:color w:val="000000" w:themeColor="text1"/>
          <w:kern w:val="0"/>
          <w:sz w:val="24"/>
          <w:szCs w:val="24"/>
        </w:rPr>
        <w:t>for</w:t>
      </w:r>
      <w:r w:rsidR="00DC6809">
        <w:rPr>
          <w:rFonts w:ascii="Arial" w:hAnsi="Arial" w:cs="Arial"/>
          <w:color w:val="000000" w:themeColor="text1"/>
          <w:kern w:val="0"/>
          <w:sz w:val="24"/>
          <w:szCs w:val="24"/>
        </w:rPr>
        <w:t xml:space="preserve"> </w:t>
      </w:r>
      <w:r w:rsidRPr="000111E6">
        <w:rPr>
          <w:rFonts w:ascii="Arial" w:hAnsi="Arial" w:cs="Arial"/>
          <w:color w:val="000000" w:themeColor="text1"/>
          <w:kern w:val="0"/>
          <w:sz w:val="24"/>
          <w:szCs w:val="24"/>
        </w:rPr>
        <w:t>this patient</w:t>
      </w:r>
      <w:r w:rsidR="00680F35" w:rsidRPr="000111E6">
        <w:rPr>
          <w:rFonts w:ascii="Arial" w:hAnsi="Arial" w:cs="Arial"/>
          <w:color w:val="000000" w:themeColor="text1"/>
          <w:kern w:val="0"/>
          <w:sz w:val="24"/>
          <w:szCs w:val="24"/>
        </w:rPr>
        <w:t>.</w:t>
      </w:r>
      <w:r w:rsidR="009C6322" w:rsidRPr="000111E6">
        <w:rPr>
          <w:rFonts w:ascii="Arial" w:hAnsi="Arial" w:cs="Arial"/>
          <w:color w:val="000000" w:themeColor="text1"/>
          <w:kern w:val="0"/>
          <w:sz w:val="24"/>
          <w:szCs w:val="24"/>
        </w:rPr>
        <w:t xml:space="preserve"> </w:t>
      </w:r>
      <w:r w:rsidRPr="000111E6">
        <w:rPr>
          <w:rFonts w:ascii="Arial" w:hAnsi="Arial" w:cs="Arial"/>
          <w:color w:val="000000" w:themeColor="text1"/>
          <w:kern w:val="0"/>
          <w:sz w:val="24"/>
          <w:szCs w:val="24"/>
        </w:rPr>
        <w:t>I have included</w:t>
      </w:r>
      <w:r w:rsidR="00BE2E3E" w:rsidRPr="000111E6">
        <w:rPr>
          <w:rFonts w:ascii="Arial" w:hAnsi="Arial" w:cs="Arial"/>
          <w:color w:val="000000" w:themeColor="text1"/>
          <w:kern w:val="0"/>
          <w:sz w:val="24"/>
          <w:szCs w:val="24"/>
        </w:rPr>
        <w:t xml:space="preserve"> the relevant medical notes supporting my recommendation.</w:t>
      </w:r>
      <w:r w:rsidRPr="000111E6">
        <w:rPr>
          <w:rFonts w:ascii="Arial" w:hAnsi="Arial" w:cs="Arial"/>
          <w:color w:val="000000" w:themeColor="text1"/>
          <w:kern w:val="0"/>
          <w:sz w:val="24"/>
          <w:szCs w:val="24"/>
        </w:rPr>
        <w:t xml:space="preserve"> </w:t>
      </w:r>
    </w:p>
    <w:p w14:paraId="20C5D7C5" w14:textId="77777777" w:rsidR="00DC6809" w:rsidRDefault="00DC6809" w:rsidP="007B2155">
      <w:pPr>
        <w:autoSpaceDE w:val="0"/>
        <w:autoSpaceDN w:val="0"/>
        <w:adjustRightInd w:val="0"/>
        <w:spacing w:after="0" w:line="240" w:lineRule="auto"/>
        <w:rPr>
          <w:rFonts w:ascii="Arial" w:hAnsi="Arial" w:cs="Arial"/>
          <w:color w:val="000000" w:themeColor="text1"/>
          <w:kern w:val="0"/>
          <w:sz w:val="24"/>
          <w:szCs w:val="24"/>
        </w:rPr>
      </w:pPr>
    </w:p>
    <w:p w14:paraId="2665C8EC" w14:textId="0B38E56A" w:rsidR="00172BD6" w:rsidRPr="000111E6" w:rsidRDefault="00172BD6" w:rsidP="007B2155">
      <w:pPr>
        <w:autoSpaceDE w:val="0"/>
        <w:autoSpaceDN w:val="0"/>
        <w:adjustRightInd w:val="0"/>
        <w:spacing w:after="0" w:line="240" w:lineRule="auto"/>
        <w:rPr>
          <w:rFonts w:ascii="Arial" w:hAnsi="Arial" w:cs="Arial"/>
          <w:color w:val="000000" w:themeColor="text1"/>
          <w:kern w:val="0"/>
          <w:sz w:val="24"/>
          <w:szCs w:val="24"/>
        </w:rPr>
      </w:pPr>
      <w:r w:rsidRPr="000111E6">
        <w:rPr>
          <w:rFonts w:ascii="Arial" w:hAnsi="Arial" w:cs="Arial"/>
          <w:color w:val="000000" w:themeColor="text1"/>
          <w:kern w:val="0"/>
          <w:sz w:val="24"/>
          <w:szCs w:val="24"/>
        </w:rPr>
        <w:t>Please feel free to contact me</w:t>
      </w:r>
      <w:r w:rsidR="00ED3B5D">
        <w:rPr>
          <w:rFonts w:ascii="Arial" w:hAnsi="Arial" w:cs="Arial"/>
          <w:color w:val="000000" w:themeColor="text1"/>
          <w:kern w:val="0"/>
          <w:sz w:val="24"/>
          <w:szCs w:val="24"/>
        </w:rPr>
        <w:t>,</w:t>
      </w:r>
      <w:r w:rsidRPr="000111E6">
        <w:rPr>
          <w:rFonts w:ascii="Arial" w:hAnsi="Arial" w:cs="Arial"/>
          <w:color w:val="000000" w:themeColor="text1"/>
          <w:kern w:val="0"/>
          <w:sz w:val="24"/>
          <w:szCs w:val="24"/>
        </w:rPr>
        <w:t xml:space="preserve"> </w:t>
      </w:r>
      <w:r w:rsidRPr="003C785B">
        <w:rPr>
          <w:rFonts w:ascii="Arial" w:hAnsi="Arial" w:cs="Arial"/>
          <w:color w:val="8EAADB" w:themeColor="accent1" w:themeTint="99"/>
          <w:kern w:val="0"/>
          <w:sz w:val="24"/>
          <w:szCs w:val="24"/>
        </w:rPr>
        <w:t>[HCP name, NPI number]</w:t>
      </w:r>
      <w:r w:rsidR="003C785B" w:rsidRPr="003C785B">
        <w:rPr>
          <w:rFonts w:ascii="Arial" w:hAnsi="Arial" w:cs="Arial"/>
          <w:color w:val="000000" w:themeColor="text1"/>
          <w:kern w:val="0"/>
          <w:sz w:val="24"/>
          <w:szCs w:val="24"/>
        </w:rPr>
        <w:t>,</w:t>
      </w:r>
      <w:r w:rsidRPr="003C785B">
        <w:rPr>
          <w:rFonts w:ascii="Arial" w:hAnsi="Arial" w:cs="Arial"/>
          <w:color w:val="000000" w:themeColor="text1"/>
          <w:kern w:val="0"/>
          <w:sz w:val="24"/>
          <w:szCs w:val="24"/>
        </w:rPr>
        <w:t xml:space="preserve"> </w:t>
      </w:r>
      <w:r w:rsidRPr="000111E6">
        <w:rPr>
          <w:rFonts w:ascii="Arial" w:hAnsi="Arial" w:cs="Arial"/>
          <w:color w:val="000000" w:themeColor="text1"/>
          <w:kern w:val="0"/>
          <w:sz w:val="24"/>
          <w:szCs w:val="24"/>
        </w:rPr>
        <w:t>by</w:t>
      </w:r>
      <w:r w:rsidR="00BE2E3E" w:rsidRPr="000111E6">
        <w:rPr>
          <w:rFonts w:ascii="Arial" w:hAnsi="Arial" w:cs="Arial"/>
          <w:color w:val="000000" w:themeColor="text1"/>
          <w:kern w:val="0"/>
          <w:sz w:val="24"/>
          <w:szCs w:val="24"/>
        </w:rPr>
        <w:t xml:space="preserve"> </w:t>
      </w:r>
      <w:r w:rsidRPr="000111E6">
        <w:rPr>
          <w:rFonts w:ascii="Arial" w:hAnsi="Arial" w:cs="Arial"/>
          <w:color w:val="000000" w:themeColor="text1"/>
          <w:kern w:val="0"/>
          <w:sz w:val="24"/>
          <w:szCs w:val="24"/>
        </w:rPr>
        <w:t>calling</w:t>
      </w:r>
      <w:r w:rsidRPr="003C785B">
        <w:rPr>
          <w:rFonts w:ascii="Arial" w:hAnsi="Arial" w:cs="Arial"/>
          <w:color w:val="8EAADB" w:themeColor="accent1" w:themeTint="99"/>
          <w:kern w:val="0"/>
          <w:sz w:val="24"/>
          <w:szCs w:val="24"/>
        </w:rPr>
        <w:t xml:space="preserve"> [office phone number]</w:t>
      </w:r>
      <w:r w:rsidRPr="003C785B">
        <w:rPr>
          <w:rFonts w:ascii="Arial" w:hAnsi="Arial" w:cs="Arial"/>
          <w:color w:val="B4C6E7" w:themeColor="accent1" w:themeTint="66"/>
          <w:kern w:val="0"/>
          <w:sz w:val="24"/>
          <w:szCs w:val="24"/>
        </w:rPr>
        <w:t xml:space="preserve"> </w:t>
      </w:r>
      <w:r w:rsidRPr="000111E6">
        <w:rPr>
          <w:rFonts w:ascii="Arial" w:hAnsi="Arial" w:cs="Arial"/>
          <w:color w:val="000000" w:themeColor="text1"/>
          <w:kern w:val="0"/>
          <w:sz w:val="24"/>
          <w:szCs w:val="24"/>
        </w:rPr>
        <w:t xml:space="preserve">to answer any questions or </w:t>
      </w:r>
      <w:r w:rsidR="00AB695E" w:rsidRPr="000111E6">
        <w:rPr>
          <w:rFonts w:ascii="Arial" w:hAnsi="Arial" w:cs="Arial"/>
          <w:color w:val="000000" w:themeColor="text1"/>
          <w:kern w:val="0"/>
          <w:sz w:val="24"/>
          <w:szCs w:val="24"/>
        </w:rPr>
        <w:t xml:space="preserve">participate in a peer-to-peer review discussing the necessity of </w:t>
      </w:r>
      <w:r w:rsidR="00AB695E" w:rsidRPr="000111E6">
        <w:rPr>
          <w:rFonts w:ascii="Arial" w:eastAsia="Roboto-Regular" w:hAnsi="Arial" w:cs="Arial"/>
          <w:color w:val="000000" w:themeColor="text1"/>
          <w:kern w:val="0"/>
          <w:sz w:val="24"/>
          <w:szCs w:val="24"/>
        </w:rPr>
        <w:t>SCEMBLIX</w:t>
      </w:r>
      <w:r w:rsidR="000111E6">
        <w:rPr>
          <w:rFonts w:ascii="Arial" w:eastAsia="Roboto-Regular" w:hAnsi="Arial" w:cs="Arial"/>
          <w:color w:val="000000" w:themeColor="text1"/>
          <w:kern w:val="0"/>
          <w:sz w:val="24"/>
          <w:szCs w:val="24"/>
        </w:rPr>
        <w:t xml:space="preserve"> </w:t>
      </w:r>
      <w:r w:rsidR="00AB695E" w:rsidRPr="000111E6">
        <w:rPr>
          <w:rFonts w:ascii="Arial" w:hAnsi="Arial" w:cs="Arial"/>
          <w:color w:val="000000" w:themeColor="text1"/>
          <w:sz w:val="24"/>
          <w:szCs w:val="24"/>
        </w:rPr>
        <w:t xml:space="preserve">for this patient. The coverage </w:t>
      </w:r>
      <w:r w:rsidR="007B2155" w:rsidRPr="000111E6">
        <w:rPr>
          <w:rFonts w:ascii="Arial" w:hAnsi="Arial" w:cs="Arial"/>
          <w:color w:val="000000" w:themeColor="text1"/>
          <w:sz w:val="24"/>
          <w:szCs w:val="24"/>
        </w:rPr>
        <w:t xml:space="preserve">determination decision may be faxed to </w:t>
      </w:r>
      <w:r w:rsidR="007B2155" w:rsidRPr="003C785B">
        <w:rPr>
          <w:rFonts w:ascii="Arial" w:hAnsi="Arial" w:cs="Arial"/>
          <w:color w:val="8EAADB" w:themeColor="accent1" w:themeTint="99"/>
          <w:sz w:val="24"/>
          <w:szCs w:val="24"/>
        </w:rPr>
        <w:t>[HCP fax number</w:t>
      </w:r>
      <w:r w:rsidR="007D027D" w:rsidRPr="003C785B">
        <w:rPr>
          <w:rFonts w:ascii="Arial" w:hAnsi="Arial" w:cs="Arial"/>
          <w:color w:val="8EAADB" w:themeColor="accent1" w:themeTint="99"/>
          <w:sz w:val="24"/>
          <w:szCs w:val="24"/>
        </w:rPr>
        <w:t xml:space="preserve">] </w:t>
      </w:r>
      <w:r w:rsidR="007B2155" w:rsidRPr="000111E6">
        <w:rPr>
          <w:rFonts w:ascii="Arial" w:hAnsi="Arial" w:cs="Arial"/>
          <w:color w:val="000000" w:themeColor="text1"/>
          <w:sz w:val="24"/>
          <w:szCs w:val="24"/>
        </w:rPr>
        <w:t xml:space="preserve">or mailed to </w:t>
      </w:r>
      <w:r w:rsidR="007D027D" w:rsidRPr="003C785B">
        <w:rPr>
          <w:rFonts w:ascii="Arial" w:hAnsi="Arial" w:cs="Arial"/>
          <w:color w:val="8EAADB" w:themeColor="accent1" w:themeTint="99"/>
          <w:sz w:val="24"/>
          <w:szCs w:val="24"/>
        </w:rPr>
        <w:t>[</w:t>
      </w:r>
      <w:r w:rsidR="007B2155" w:rsidRPr="003C785B">
        <w:rPr>
          <w:rFonts w:ascii="Arial" w:hAnsi="Arial" w:cs="Arial"/>
          <w:color w:val="8EAADB" w:themeColor="accent1" w:themeTint="99"/>
          <w:sz w:val="24"/>
          <w:szCs w:val="24"/>
        </w:rPr>
        <w:t>HCP business office address</w:t>
      </w:r>
      <w:r w:rsidR="007D027D" w:rsidRPr="003C785B">
        <w:rPr>
          <w:rFonts w:ascii="Arial" w:hAnsi="Arial" w:cs="Arial"/>
          <w:color w:val="8EAADB" w:themeColor="accent1" w:themeTint="99"/>
          <w:sz w:val="24"/>
          <w:szCs w:val="24"/>
        </w:rPr>
        <w:t>]</w:t>
      </w:r>
      <w:r w:rsidR="007B2155" w:rsidRPr="003C785B">
        <w:rPr>
          <w:rFonts w:ascii="Arial" w:hAnsi="Arial" w:cs="Arial"/>
          <w:color w:val="000000" w:themeColor="text1"/>
          <w:sz w:val="24"/>
          <w:szCs w:val="24"/>
        </w:rPr>
        <w:t>.</w:t>
      </w:r>
      <w:r w:rsidR="007B2155" w:rsidRPr="003C785B">
        <w:rPr>
          <w:rFonts w:ascii="Arial" w:hAnsi="Arial" w:cs="Arial"/>
          <w:color w:val="8EAADB" w:themeColor="accent1" w:themeTint="99"/>
          <w:sz w:val="24"/>
          <w:szCs w:val="24"/>
        </w:rPr>
        <w:t xml:space="preserve"> </w:t>
      </w:r>
      <w:r w:rsidR="007B2155" w:rsidRPr="000111E6">
        <w:rPr>
          <w:rFonts w:ascii="Arial" w:hAnsi="Arial" w:cs="Arial"/>
          <w:color w:val="000000" w:themeColor="text1"/>
          <w:sz w:val="24"/>
          <w:szCs w:val="24"/>
        </w:rPr>
        <w:t>I look forward to your timely approval.</w:t>
      </w:r>
    </w:p>
    <w:p w14:paraId="69BF95D6" w14:textId="0F3D50E0" w:rsidR="00C72FFE" w:rsidRPr="000111E6" w:rsidRDefault="00C72FFE" w:rsidP="00C72FFE">
      <w:pPr>
        <w:rPr>
          <w:rFonts w:ascii="Arial" w:hAnsi="Arial" w:cs="Arial"/>
          <w:color w:val="000000" w:themeColor="text1"/>
          <w:sz w:val="24"/>
          <w:szCs w:val="24"/>
        </w:rPr>
      </w:pPr>
    </w:p>
    <w:p w14:paraId="29E7792F" w14:textId="77777777" w:rsidR="00F14274" w:rsidRPr="000111E6" w:rsidRDefault="00F14274" w:rsidP="00F14274">
      <w:pPr>
        <w:autoSpaceDE w:val="0"/>
        <w:autoSpaceDN w:val="0"/>
        <w:adjustRightInd w:val="0"/>
        <w:spacing w:after="0" w:line="240" w:lineRule="auto"/>
        <w:rPr>
          <w:rFonts w:ascii="Arial" w:hAnsi="Arial" w:cs="Arial"/>
          <w:color w:val="000000" w:themeColor="text1"/>
          <w:kern w:val="0"/>
          <w:sz w:val="24"/>
          <w:szCs w:val="24"/>
        </w:rPr>
      </w:pPr>
      <w:r w:rsidRPr="000111E6">
        <w:rPr>
          <w:rFonts w:ascii="Arial" w:hAnsi="Arial" w:cs="Arial"/>
          <w:color w:val="000000" w:themeColor="text1"/>
          <w:kern w:val="0"/>
          <w:sz w:val="24"/>
          <w:szCs w:val="24"/>
        </w:rPr>
        <w:t>Sincerely,</w:t>
      </w:r>
    </w:p>
    <w:p w14:paraId="3020B799" w14:textId="77777777" w:rsidR="00F14274" w:rsidRPr="000111E6" w:rsidRDefault="00F14274" w:rsidP="00F14274">
      <w:pPr>
        <w:autoSpaceDE w:val="0"/>
        <w:autoSpaceDN w:val="0"/>
        <w:adjustRightInd w:val="0"/>
        <w:spacing w:after="0" w:line="240" w:lineRule="auto"/>
        <w:rPr>
          <w:rFonts w:ascii="Arial" w:hAnsi="Arial" w:cs="Arial"/>
          <w:color w:val="000000" w:themeColor="text1"/>
          <w:kern w:val="0"/>
          <w:sz w:val="24"/>
          <w:szCs w:val="24"/>
        </w:rPr>
      </w:pPr>
    </w:p>
    <w:p w14:paraId="723032E8" w14:textId="43890E9D" w:rsidR="00F14274" w:rsidRPr="003C785B" w:rsidRDefault="00F14274" w:rsidP="00F14274">
      <w:pPr>
        <w:autoSpaceDE w:val="0"/>
        <w:autoSpaceDN w:val="0"/>
        <w:adjustRightInd w:val="0"/>
        <w:spacing w:after="0" w:line="240" w:lineRule="auto"/>
        <w:rPr>
          <w:rFonts w:ascii="Arial" w:hAnsi="Arial" w:cs="Arial"/>
          <w:color w:val="8EAADB" w:themeColor="accent1" w:themeTint="99"/>
          <w:kern w:val="0"/>
          <w:sz w:val="24"/>
          <w:szCs w:val="24"/>
        </w:rPr>
      </w:pPr>
      <w:r w:rsidRPr="003C785B">
        <w:rPr>
          <w:rFonts w:ascii="Arial" w:hAnsi="Arial" w:cs="Arial"/>
          <w:color w:val="8EAADB" w:themeColor="accent1" w:themeTint="99"/>
          <w:kern w:val="0"/>
          <w:sz w:val="24"/>
          <w:szCs w:val="24"/>
        </w:rPr>
        <w:t>[HCP name and signature]</w:t>
      </w:r>
    </w:p>
    <w:p w14:paraId="3E1DF5AD" w14:textId="77777777" w:rsidR="00F14274" w:rsidRPr="003C785B" w:rsidRDefault="00F14274" w:rsidP="00F14274">
      <w:pPr>
        <w:autoSpaceDE w:val="0"/>
        <w:autoSpaceDN w:val="0"/>
        <w:adjustRightInd w:val="0"/>
        <w:spacing w:after="0" w:line="240" w:lineRule="auto"/>
        <w:rPr>
          <w:rFonts w:ascii="Arial" w:hAnsi="Arial" w:cs="Arial"/>
          <w:color w:val="8EAADB" w:themeColor="accent1" w:themeTint="99"/>
          <w:kern w:val="0"/>
          <w:sz w:val="24"/>
          <w:szCs w:val="24"/>
        </w:rPr>
      </w:pPr>
      <w:r w:rsidRPr="003C785B">
        <w:rPr>
          <w:rFonts w:ascii="Arial" w:hAnsi="Arial" w:cs="Arial"/>
          <w:color w:val="8EAADB" w:themeColor="accent1" w:themeTint="99"/>
          <w:kern w:val="0"/>
          <w:sz w:val="24"/>
          <w:szCs w:val="24"/>
        </w:rPr>
        <w:t>[Specialty, name of practice, phone number]</w:t>
      </w:r>
    </w:p>
    <w:p w14:paraId="1E66D061" w14:textId="77777777" w:rsidR="00F14274" w:rsidRPr="000111E6" w:rsidRDefault="00F14274" w:rsidP="00F14274">
      <w:pPr>
        <w:autoSpaceDE w:val="0"/>
        <w:autoSpaceDN w:val="0"/>
        <w:adjustRightInd w:val="0"/>
        <w:spacing w:after="0" w:line="240" w:lineRule="auto"/>
        <w:rPr>
          <w:rFonts w:ascii="Arial" w:hAnsi="Arial" w:cs="Arial"/>
          <w:color w:val="000000" w:themeColor="text1"/>
          <w:kern w:val="0"/>
          <w:sz w:val="24"/>
          <w:szCs w:val="24"/>
        </w:rPr>
      </w:pPr>
    </w:p>
    <w:p w14:paraId="4EF6E19F" w14:textId="49BC2C09" w:rsidR="00B87109" w:rsidRPr="003C785B" w:rsidRDefault="00C72FFE" w:rsidP="005203E4">
      <w:pPr>
        <w:rPr>
          <w:rFonts w:ascii="Arial" w:hAnsi="Arial" w:cs="Arial"/>
          <w:color w:val="8EAADB" w:themeColor="accent1" w:themeTint="99"/>
          <w:sz w:val="24"/>
          <w:szCs w:val="24"/>
        </w:rPr>
      </w:pPr>
      <w:r w:rsidRPr="000111E6">
        <w:rPr>
          <w:rFonts w:ascii="Arial" w:hAnsi="Arial" w:cs="Arial"/>
          <w:color w:val="000000" w:themeColor="text1"/>
          <w:sz w:val="24"/>
          <w:szCs w:val="24"/>
        </w:rPr>
        <w:t xml:space="preserve">Encl: </w:t>
      </w:r>
      <w:bookmarkStart w:id="1" w:name="_Hlk184211207"/>
      <w:r w:rsidRPr="003C785B">
        <w:rPr>
          <w:rFonts w:ascii="Arial" w:hAnsi="Arial" w:cs="Arial"/>
          <w:color w:val="8EAADB" w:themeColor="accent1" w:themeTint="99"/>
          <w:sz w:val="24"/>
          <w:szCs w:val="24"/>
        </w:rPr>
        <w:t xml:space="preserve">[Medical records, </w:t>
      </w:r>
      <w:r w:rsidR="00DD155E" w:rsidRPr="003C785B">
        <w:rPr>
          <w:rFonts w:ascii="Arial" w:hAnsi="Arial" w:cs="Arial"/>
          <w:color w:val="8EAADB" w:themeColor="accent1" w:themeTint="99"/>
          <w:sz w:val="24"/>
          <w:szCs w:val="24"/>
        </w:rPr>
        <w:t>SCEMBLIX</w:t>
      </w:r>
      <w:r w:rsidR="003C785B" w:rsidRPr="003C785B">
        <w:rPr>
          <w:rFonts w:ascii="Arial" w:hAnsi="Arial" w:cs="Arial"/>
          <w:color w:val="8EAADB" w:themeColor="accent1" w:themeTint="99"/>
          <w:sz w:val="24"/>
          <w:szCs w:val="24"/>
          <w:vertAlign w:val="superscript"/>
        </w:rPr>
        <w:t>®</w:t>
      </w:r>
      <w:r w:rsidR="003C785B">
        <w:rPr>
          <w:rFonts w:ascii="Arial" w:hAnsi="Arial" w:cs="Arial"/>
          <w:color w:val="8EAADB" w:themeColor="accent1" w:themeTint="99"/>
          <w:sz w:val="24"/>
          <w:szCs w:val="24"/>
        </w:rPr>
        <w:t xml:space="preserve"> (asciminib) tablets</w:t>
      </w:r>
      <w:r w:rsidRPr="003C785B">
        <w:rPr>
          <w:rFonts w:ascii="Arial" w:hAnsi="Arial" w:cs="Arial"/>
          <w:color w:val="8EAADB" w:themeColor="accent1" w:themeTint="99"/>
          <w:sz w:val="24"/>
          <w:szCs w:val="24"/>
        </w:rPr>
        <w:t xml:space="preserve"> Prescribing Information</w:t>
      </w:r>
      <w:r w:rsidR="005203E4" w:rsidRPr="005203E4">
        <w:rPr>
          <w:rFonts w:ascii="Arial" w:hAnsi="Arial" w:cs="Arial"/>
          <w:color w:val="8EAADB" w:themeColor="accent1" w:themeTint="99"/>
          <w:sz w:val="24"/>
          <w:szCs w:val="24"/>
        </w:rPr>
        <w:t>, NCCN Guideline</w:t>
      </w:r>
      <w:r w:rsidR="004A02C4">
        <w:rPr>
          <w:rFonts w:ascii="Arial" w:hAnsi="Arial" w:cs="Arial"/>
          <w:color w:val="8EAADB" w:themeColor="accent1" w:themeTint="99"/>
          <w:sz w:val="24"/>
          <w:szCs w:val="24"/>
        </w:rPr>
        <w:t>s</w:t>
      </w:r>
      <w:r w:rsidR="004A02C4" w:rsidRPr="004A02C4">
        <w:rPr>
          <w:rFonts w:ascii="Arial" w:hAnsi="Arial" w:cs="Arial"/>
          <w:color w:val="8EAADB" w:themeColor="accent1" w:themeTint="99"/>
          <w:sz w:val="24"/>
          <w:szCs w:val="24"/>
          <w:vertAlign w:val="superscript"/>
        </w:rPr>
        <w:t>®</w:t>
      </w:r>
      <w:r w:rsidR="005203E4" w:rsidRPr="005203E4">
        <w:rPr>
          <w:rFonts w:ascii="Arial" w:hAnsi="Arial" w:cs="Arial"/>
          <w:color w:val="8EAADB" w:themeColor="accent1" w:themeTint="99"/>
          <w:sz w:val="24"/>
          <w:szCs w:val="24"/>
        </w:rPr>
        <w:t xml:space="preserve"> Version </w:t>
      </w:r>
      <w:r w:rsidR="004A02C4">
        <w:rPr>
          <w:rFonts w:ascii="Arial" w:hAnsi="Arial" w:cs="Arial"/>
          <w:color w:val="8EAADB" w:themeColor="accent1" w:themeTint="99"/>
          <w:sz w:val="24"/>
          <w:szCs w:val="24"/>
        </w:rPr>
        <w:t>3</w:t>
      </w:r>
      <w:r w:rsidR="005203E4" w:rsidRPr="005203E4">
        <w:rPr>
          <w:rFonts w:ascii="Arial" w:hAnsi="Arial" w:cs="Arial"/>
          <w:color w:val="8EAADB" w:themeColor="accent1" w:themeTint="99"/>
          <w:sz w:val="24"/>
          <w:szCs w:val="24"/>
        </w:rPr>
        <w:t>.2025</w:t>
      </w:r>
      <w:r w:rsidR="005203E4">
        <w:rPr>
          <w:rFonts w:ascii="Arial" w:hAnsi="Arial" w:cs="Arial"/>
          <w:color w:val="8EAADB" w:themeColor="accent1" w:themeTint="99"/>
          <w:sz w:val="24"/>
          <w:szCs w:val="24"/>
        </w:rPr>
        <w:t xml:space="preserve"> </w:t>
      </w:r>
      <w:r w:rsidR="005203E4" w:rsidRPr="005203E4">
        <w:rPr>
          <w:rFonts w:ascii="Arial" w:hAnsi="Arial" w:cs="Arial"/>
          <w:color w:val="8EAADB" w:themeColor="accent1" w:themeTint="99"/>
          <w:sz w:val="24"/>
          <w:szCs w:val="24"/>
        </w:rPr>
        <w:t>Chronic Myeloid Leukemia</w:t>
      </w:r>
      <w:r w:rsidR="007D027D" w:rsidRPr="003C785B">
        <w:rPr>
          <w:rFonts w:ascii="Arial" w:hAnsi="Arial" w:cs="Arial"/>
          <w:color w:val="8EAADB" w:themeColor="accent1" w:themeTint="99"/>
          <w:sz w:val="24"/>
          <w:szCs w:val="24"/>
        </w:rPr>
        <w:t>]</w:t>
      </w:r>
    </w:p>
    <w:p w14:paraId="6CC0A1D8" w14:textId="77777777" w:rsidR="004D376D" w:rsidRPr="004D376D" w:rsidRDefault="004D376D" w:rsidP="004D376D">
      <w:pPr>
        <w:rPr>
          <w:rFonts w:ascii="Arial" w:hAnsi="Arial" w:cs="Arial"/>
          <w:b/>
          <w:bCs/>
          <w:color w:val="485056"/>
          <w:shd w:val="clear" w:color="auto" w:fill="FFFFFF"/>
        </w:rPr>
      </w:pPr>
      <w:bookmarkStart w:id="2" w:name="_Hlk184211469"/>
      <w:bookmarkEnd w:id="1"/>
      <w:r w:rsidRPr="004D376D">
        <w:rPr>
          <w:rFonts w:ascii="Arial" w:hAnsi="Arial" w:cs="Arial"/>
          <w:b/>
          <w:bCs/>
          <w:color w:val="485056"/>
          <w:shd w:val="clear" w:color="auto" w:fill="FFFFFF"/>
        </w:rPr>
        <w:lastRenderedPageBreak/>
        <w:t xml:space="preserve">INDICATIONS </w:t>
      </w:r>
    </w:p>
    <w:p w14:paraId="350DC7BE" w14:textId="77777777" w:rsidR="004D376D" w:rsidRPr="004D376D" w:rsidRDefault="004D376D" w:rsidP="004D376D">
      <w:pPr>
        <w:rPr>
          <w:rFonts w:ascii="Arial" w:hAnsi="Arial" w:cs="Arial"/>
          <w:color w:val="485056"/>
          <w:shd w:val="clear" w:color="auto" w:fill="FFFFFF"/>
        </w:rPr>
      </w:pPr>
      <w:r w:rsidRPr="004D376D">
        <w:rPr>
          <w:rFonts w:ascii="Arial" w:hAnsi="Arial" w:cs="Arial"/>
          <w:color w:val="485056"/>
          <w:shd w:val="clear" w:color="auto" w:fill="FFFFFF"/>
        </w:rPr>
        <w:t>SCEMBLIX</w:t>
      </w:r>
      <w:r w:rsidRPr="004D376D">
        <w:rPr>
          <w:rFonts w:ascii="Arial" w:hAnsi="Arial" w:cs="Arial"/>
          <w:color w:val="485056"/>
          <w:shd w:val="clear" w:color="auto" w:fill="FFFFFF"/>
          <w:vertAlign w:val="superscript"/>
        </w:rPr>
        <w:t>®</w:t>
      </w:r>
      <w:r w:rsidRPr="004D376D">
        <w:rPr>
          <w:rFonts w:ascii="Arial" w:hAnsi="Arial" w:cs="Arial"/>
          <w:color w:val="485056"/>
          <w:shd w:val="clear" w:color="auto" w:fill="FFFFFF"/>
        </w:rPr>
        <w:t xml:space="preserve"> (asciminib) tablets is indicated for the treatment of adult patients with: </w:t>
      </w:r>
    </w:p>
    <w:p w14:paraId="6CB489A1" w14:textId="77777777" w:rsidR="004D376D" w:rsidRPr="004D376D" w:rsidRDefault="004D376D" w:rsidP="004D376D">
      <w:pPr>
        <w:numPr>
          <w:ilvl w:val="0"/>
          <w:numId w:val="10"/>
        </w:numPr>
        <w:rPr>
          <w:rFonts w:ascii="Arial" w:hAnsi="Arial" w:cs="Arial"/>
          <w:color w:val="485056"/>
          <w:shd w:val="clear" w:color="auto" w:fill="FFFFFF"/>
        </w:rPr>
      </w:pPr>
      <w:r w:rsidRPr="004D376D">
        <w:rPr>
          <w:rFonts w:ascii="Arial" w:hAnsi="Arial" w:cs="Arial"/>
          <w:color w:val="485056"/>
          <w:shd w:val="clear" w:color="auto" w:fill="FFFFFF"/>
        </w:rPr>
        <w:t>Newly diagnosed Philadelphia chromosome-positive chronic myeloid leukemia (Ph+ CML) in chronic phase (CP)</w:t>
      </w:r>
    </w:p>
    <w:p w14:paraId="6510DBDF" w14:textId="77777777" w:rsidR="004D376D" w:rsidRPr="004D376D" w:rsidRDefault="004D376D" w:rsidP="004D376D">
      <w:pPr>
        <w:numPr>
          <w:ilvl w:val="1"/>
          <w:numId w:val="10"/>
        </w:numPr>
        <w:rPr>
          <w:rFonts w:ascii="Arial" w:hAnsi="Arial" w:cs="Arial"/>
          <w:color w:val="485056"/>
          <w:shd w:val="clear" w:color="auto" w:fill="FFFFFF"/>
        </w:rPr>
      </w:pPr>
      <w:r w:rsidRPr="004D376D">
        <w:rPr>
          <w:rFonts w:ascii="Arial" w:hAnsi="Arial" w:cs="Arial"/>
          <w:color w:val="485056"/>
          <w:shd w:val="clear" w:color="auto" w:fill="FFFFFF"/>
        </w:rPr>
        <w:t>This indication is approved under accelerated approval based on major molecular response rate. Continued approval for this indication may be contingent upon verification of clinical benefit in a confirmatory trial(s)</w:t>
      </w:r>
    </w:p>
    <w:p w14:paraId="52CFF9EA" w14:textId="77777777" w:rsidR="004D376D" w:rsidRPr="004D376D" w:rsidRDefault="004D376D" w:rsidP="004D376D">
      <w:pPr>
        <w:numPr>
          <w:ilvl w:val="0"/>
          <w:numId w:val="10"/>
        </w:numPr>
        <w:rPr>
          <w:rFonts w:ascii="Arial" w:hAnsi="Arial" w:cs="Arial"/>
          <w:color w:val="485056"/>
          <w:shd w:val="clear" w:color="auto" w:fill="FFFFFF"/>
        </w:rPr>
      </w:pPr>
      <w:r w:rsidRPr="004D376D">
        <w:rPr>
          <w:rFonts w:ascii="Arial" w:hAnsi="Arial" w:cs="Arial"/>
          <w:color w:val="485056"/>
          <w:shd w:val="clear" w:color="auto" w:fill="FFFFFF"/>
        </w:rPr>
        <w:t xml:space="preserve">Previously treated Ph+ CML in CP </w:t>
      </w:r>
    </w:p>
    <w:p w14:paraId="0FB3622C" w14:textId="77777777" w:rsidR="004D376D" w:rsidRPr="004D376D" w:rsidRDefault="004D376D" w:rsidP="004D376D">
      <w:pPr>
        <w:numPr>
          <w:ilvl w:val="0"/>
          <w:numId w:val="10"/>
        </w:numPr>
        <w:rPr>
          <w:rFonts w:ascii="Arial" w:hAnsi="Arial" w:cs="Arial"/>
          <w:color w:val="485056"/>
          <w:shd w:val="clear" w:color="auto" w:fill="FFFFFF"/>
        </w:rPr>
      </w:pPr>
      <w:r w:rsidRPr="004D376D">
        <w:rPr>
          <w:rFonts w:ascii="Arial" w:hAnsi="Arial" w:cs="Arial"/>
          <w:color w:val="485056"/>
          <w:shd w:val="clear" w:color="auto" w:fill="FFFFFF"/>
        </w:rPr>
        <w:t xml:space="preserve">Ph+ CML in CP with the T315I mutation </w:t>
      </w:r>
    </w:p>
    <w:p w14:paraId="565D507F" w14:textId="77777777" w:rsidR="004D376D" w:rsidRDefault="004D376D" w:rsidP="004D376D">
      <w:pPr>
        <w:rPr>
          <w:rFonts w:ascii="Arial" w:hAnsi="Arial" w:cs="Arial"/>
          <w:b/>
          <w:bCs/>
          <w:color w:val="485056"/>
          <w:shd w:val="clear" w:color="auto" w:fill="FFFFFF"/>
        </w:rPr>
      </w:pPr>
    </w:p>
    <w:p w14:paraId="0BC989C9" w14:textId="7E9FDFE5" w:rsidR="004D376D" w:rsidRPr="004D376D" w:rsidRDefault="004D376D" w:rsidP="004D376D">
      <w:pPr>
        <w:rPr>
          <w:rFonts w:ascii="Arial" w:hAnsi="Arial" w:cs="Arial"/>
          <w:b/>
          <w:bCs/>
          <w:color w:val="485056"/>
          <w:shd w:val="clear" w:color="auto" w:fill="FFFFFF"/>
        </w:rPr>
      </w:pPr>
      <w:r w:rsidRPr="004D376D">
        <w:rPr>
          <w:rFonts w:ascii="Arial" w:hAnsi="Arial" w:cs="Arial"/>
          <w:b/>
          <w:bCs/>
          <w:color w:val="485056"/>
          <w:shd w:val="clear" w:color="auto" w:fill="FFFFFF"/>
        </w:rPr>
        <w:t>IMPORTANT SAFETY INFORMATION for SCEMBLIX</w:t>
      </w:r>
    </w:p>
    <w:p w14:paraId="4DB79911" w14:textId="77777777" w:rsidR="004D376D" w:rsidRPr="004D376D" w:rsidRDefault="004D376D" w:rsidP="004D376D">
      <w:pPr>
        <w:rPr>
          <w:rFonts w:ascii="Arial" w:hAnsi="Arial" w:cs="Arial"/>
          <w:b/>
          <w:bCs/>
          <w:color w:val="485056"/>
          <w:shd w:val="clear" w:color="auto" w:fill="FFFFFF"/>
        </w:rPr>
      </w:pPr>
      <w:r w:rsidRPr="004D376D">
        <w:rPr>
          <w:rFonts w:ascii="Arial" w:hAnsi="Arial" w:cs="Arial"/>
          <w:b/>
          <w:bCs/>
          <w:color w:val="485056"/>
          <w:shd w:val="clear" w:color="auto" w:fill="FFFFFF"/>
        </w:rPr>
        <w:t>Myelosuppression</w:t>
      </w:r>
    </w:p>
    <w:p w14:paraId="17781218" w14:textId="77777777" w:rsidR="004D376D" w:rsidRPr="004D376D" w:rsidRDefault="004D376D" w:rsidP="004D376D">
      <w:pPr>
        <w:numPr>
          <w:ilvl w:val="0"/>
          <w:numId w:val="4"/>
        </w:numPr>
        <w:rPr>
          <w:rFonts w:ascii="Arial" w:hAnsi="Arial" w:cs="Arial"/>
          <w:color w:val="485056"/>
          <w:shd w:val="clear" w:color="auto" w:fill="FFFFFF"/>
        </w:rPr>
      </w:pPr>
      <w:r w:rsidRPr="004D376D">
        <w:rPr>
          <w:rFonts w:ascii="Arial" w:hAnsi="Arial" w:cs="Arial"/>
          <w:color w:val="485056"/>
          <w:shd w:val="clear" w:color="auto" w:fill="FFFFFF"/>
        </w:rPr>
        <w:t xml:space="preserve">Thrombocytopenia, neutropenia, and anemia, including grade 3/4 reactions, have occurred in patients receiving SCEMBLIX </w:t>
      </w:r>
    </w:p>
    <w:p w14:paraId="745AF24A" w14:textId="77777777" w:rsidR="004D376D" w:rsidRPr="004D376D" w:rsidRDefault="004D376D" w:rsidP="004D376D">
      <w:pPr>
        <w:numPr>
          <w:ilvl w:val="0"/>
          <w:numId w:val="4"/>
        </w:numPr>
        <w:rPr>
          <w:rFonts w:ascii="Arial" w:hAnsi="Arial" w:cs="Arial"/>
          <w:color w:val="485056"/>
          <w:shd w:val="clear" w:color="auto" w:fill="FFFFFF"/>
        </w:rPr>
      </w:pPr>
      <w:r w:rsidRPr="004D376D">
        <w:rPr>
          <w:rFonts w:ascii="Arial" w:hAnsi="Arial" w:cs="Arial"/>
          <w:color w:val="485056"/>
          <w:shd w:val="clear" w:color="auto" w:fill="FFFFFF"/>
        </w:rPr>
        <w:t xml:space="preserve">Perform complete blood counts every 2 weeks for the first 3 months of treatment and monthly thereafter or as clinically indicated. Monitor patients for signs and symptoms of myelosuppression </w:t>
      </w:r>
    </w:p>
    <w:p w14:paraId="600DFD56" w14:textId="77777777" w:rsidR="004D376D" w:rsidRPr="004D376D" w:rsidRDefault="004D376D" w:rsidP="004D376D">
      <w:pPr>
        <w:numPr>
          <w:ilvl w:val="0"/>
          <w:numId w:val="4"/>
        </w:numPr>
        <w:rPr>
          <w:rFonts w:ascii="Arial" w:hAnsi="Arial" w:cs="Arial"/>
          <w:color w:val="485056"/>
          <w:shd w:val="clear" w:color="auto" w:fill="FFFFFF"/>
        </w:rPr>
      </w:pPr>
      <w:r w:rsidRPr="004D376D">
        <w:rPr>
          <w:rFonts w:ascii="Arial" w:hAnsi="Arial" w:cs="Arial"/>
          <w:color w:val="485056"/>
          <w:shd w:val="clear" w:color="auto" w:fill="FFFFFF"/>
        </w:rPr>
        <w:t>Based on the severity of thrombocytopenia and/or neutropenia, reduce dose, temporarily withhold, or permanently discontinue SCEMBLIX as described in the prescribing information</w:t>
      </w:r>
    </w:p>
    <w:p w14:paraId="13BCC135" w14:textId="77777777" w:rsidR="004D376D" w:rsidRPr="004D376D" w:rsidRDefault="004D376D" w:rsidP="004D376D">
      <w:pPr>
        <w:rPr>
          <w:rFonts w:ascii="Arial" w:hAnsi="Arial" w:cs="Arial"/>
          <w:color w:val="485056"/>
          <w:shd w:val="clear" w:color="auto" w:fill="FFFFFF"/>
        </w:rPr>
      </w:pPr>
    </w:p>
    <w:p w14:paraId="4B4CD67C" w14:textId="77777777" w:rsidR="004D376D" w:rsidRPr="004D376D" w:rsidRDefault="004D376D" w:rsidP="004D376D">
      <w:pPr>
        <w:rPr>
          <w:rFonts w:ascii="Arial" w:hAnsi="Arial" w:cs="Arial"/>
          <w:color w:val="485056"/>
          <w:shd w:val="clear" w:color="auto" w:fill="FFFFFF"/>
        </w:rPr>
      </w:pPr>
      <w:r w:rsidRPr="004D376D">
        <w:rPr>
          <w:rFonts w:ascii="Arial" w:hAnsi="Arial" w:cs="Arial"/>
          <w:b/>
          <w:bCs/>
          <w:color w:val="485056"/>
          <w:shd w:val="clear" w:color="auto" w:fill="FFFFFF"/>
        </w:rPr>
        <w:t>Pancreatic Toxicity</w:t>
      </w:r>
      <w:r w:rsidRPr="004D376D">
        <w:rPr>
          <w:rFonts w:ascii="Arial" w:hAnsi="Arial" w:cs="Arial"/>
          <w:color w:val="485056"/>
          <w:shd w:val="clear" w:color="auto" w:fill="FFFFFF"/>
        </w:rPr>
        <w:t xml:space="preserve"> </w:t>
      </w:r>
    </w:p>
    <w:p w14:paraId="5DCD30C8" w14:textId="77777777" w:rsidR="004D376D" w:rsidRPr="004D376D" w:rsidRDefault="004D376D" w:rsidP="004D376D">
      <w:pPr>
        <w:numPr>
          <w:ilvl w:val="0"/>
          <w:numId w:val="5"/>
        </w:numPr>
        <w:rPr>
          <w:rFonts w:ascii="Arial" w:hAnsi="Arial" w:cs="Arial"/>
          <w:color w:val="485056"/>
          <w:shd w:val="clear" w:color="auto" w:fill="FFFFFF"/>
        </w:rPr>
      </w:pPr>
      <w:r w:rsidRPr="004D376D">
        <w:rPr>
          <w:rFonts w:ascii="Arial" w:hAnsi="Arial" w:cs="Arial"/>
          <w:color w:val="485056"/>
          <w:shd w:val="clear" w:color="auto" w:fill="FFFFFF"/>
        </w:rPr>
        <w:t>Pancreatitis (including grade 3 reactions) and elevation in serum lipase and amylase (including grade 3/4 elevations), have occurred in patients receiving SCEMBLIX</w:t>
      </w:r>
    </w:p>
    <w:p w14:paraId="23D54B6A" w14:textId="77777777" w:rsidR="004D376D" w:rsidRPr="004D376D" w:rsidRDefault="004D376D" w:rsidP="004D376D">
      <w:pPr>
        <w:numPr>
          <w:ilvl w:val="0"/>
          <w:numId w:val="5"/>
        </w:numPr>
        <w:rPr>
          <w:rFonts w:ascii="Arial" w:hAnsi="Arial" w:cs="Arial"/>
          <w:color w:val="485056"/>
          <w:shd w:val="clear" w:color="auto" w:fill="FFFFFF"/>
        </w:rPr>
      </w:pPr>
      <w:r w:rsidRPr="004D376D">
        <w:rPr>
          <w:rFonts w:ascii="Arial" w:hAnsi="Arial" w:cs="Arial"/>
          <w:color w:val="485056"/>
          <w:shd w:val="clear" w:color="auto" w:fill="FFFFFF"/>
        </w:rPr>
        <w:t xml:space="preserve">Assess serum lipase and amylase levels monthly during treatment with SCEMBLIX, or as clinically indicated. Monitor patients for signs and symptoms of pancreatic toxicity. Perform more frequent monitoring in patients with a history of pancreatitis </w:t>
      </w:r>
    </w:p>
    <w:p w14:paraId="48BAE46B" w14:textId="77777777" w:rsidR="004D376D" w:rsidRPr="004D376D" w:rsidRDefault="004D376D" w:rsidP="004D376D">
      <w:pPr>
        <w:numPr>
          <w:ilvl w:val="0"/>
          <w:numId w:val="5"/>
        </w:numPr>
        <w:rPr>
          <w:rFonts w:ascii="Arial" w:hAnsi="Arial" w:cs="Arial"/>
          <w:color w:val="485056"/>
          <w:shd w:val="clear" w:color="auto" w:fill="FFFFFF"/>
        </w:rPr>
      </w:pPr>
      <w:r w:rsidRPr="004D376D">
        <w:rPr>
          <w:rFonts w:ascii="Arial" w:hAnsi="Arial" w:cs="Arial"/>
          <w:color w:val="485056"/>
          <w:shd w:val="clear" w:color="auto" w:fill="FFFFFF"/>
        </w:rPr>
        <w:t xml:space="preserve">If lipase and amylase elevation are accompanied by abdominal symptoms, temporarily withhold SCEMBLIX and consider appropriate diagnostic tests to exclude pancreatitis </w:t>
      </w:r>
    </w:p>
    <w:p w14:paraId="44D9BE94" w14:textId="77777777" w:rsidR="004D376D" w:rsidRPr="004D376D" w:rsidRDefault="004D376D" w:rsidP="004D376D">
      <w:pPr>
        <w:numPr>
          <w:ilvl w:val="0"/>
          <w:numId w:val="5"/>
        </w:numPr>
        <w:rPr>
          <w:rFonts w:ascii="Arial" w:hAnsi="Arial" w:cs="Arial"/>
          <w:b/>
          <w:bCs/>
          <w:color w:val="485056"/>
          <w:shd w:val="clear" w:color="auto" w:fill="FFFFFF"/>
        </w:rPr>
      </w:pPr>
      <w:r w:rsidRPr="004D376D">
        <w:rPr>
          <w:rFonts w:ascii="Arial" w:hAnsi="Arial" w:cs="Arial"/>
          <w:color w:val="485056"/>
          <w:shd w:val="clear" w:color="auto" w:fill="FFFFFF"/>
        </w:rPr>
        <w:t>Based on the severity of lipase and amylase elevation, reduce dose, temporarily withhold, or permanently discontinue SCEMBLIX as described in the prescribing information</w:t>
      </w:r>
    </w:p>
    <w:p w14:paraId="70710835" w14:textId="77777777" w:rsidR="004D376D" w:rsidRPr="004D376D" w:rsidRDefault="004D376D" w:rsidP="004D376D">
      <w:pPr>
        <w:rPr>
          <w:rFonts w:ascii="Arial" w:hAnsi="Arial" w:cs="Arial"/>
          <w:b/>
          <w:bCs/>
          <w:color w:val="485056"/>
          <w:shd w:val="clear" w:color="auto" w:fill="FFFFFF"/>
        </w:rPr>
      </w:pPr>
    </w:p>
    <w:p w14:paraId="3B54CE4B" w14:textId="77777777" w:rsidR="004D376D" w:rsidRPr="004D376D" w:rsidRDefault="004D376D" w:rsidP="004D376D">
      <w:pPr>
        <w:rPr>
          <w:rFonts w:ascii="Arial" w:hAnsi="Arial" w:cs="Arial"/>
          <w:b/>
          <w:bCs/>
          <w:color w:val="485056"/>
          <w:shd w:val="clear" w:color="auto" w:fill="FFFFFF"/>
        </w:rPr>
      </w:pPr>
      <w:r w:rsidRPr="004D376D">
        <w:rPr>
          <w:rFonts w:ascii="Arial" w:hAnsi="Arial" w:cs="Arial"/>
          <w:b/>
          <w:bCs/>
          <w:color w:val="485056"/>
          <w:shd w:val="clear" w:color="auto" w:fill="FFFFFF"/>
        </w:rPr>
        <w:t>Hypertension</w:t>
      </w:r>
    </w:p>
    <w:p w14:paraId="3F7AE298" w14:textId="77777777" w:rsidR="004D376D" w:rsidRPr="004D376D" w:rsidRDefault="004D376D" w:rsidP="004D376D">
      <w:pPr>
        <w:numPr>
          <w:ilvl w:val="0"/>
          <w:numId w:val="6"/>
        </w:numPr>
        <w:rPr>
          <w:rFonts w:ascii="Arial" w:hAnsi="Arial" w:cs="Arial"/>
          <w:b/>
          <w:bCs/>
          <w:color w:val="485056"/>
          <w:shd w:val="clear" w:color="auto" w:fill="FFFFFF"/>
        </w:rPr>
      </w:pPr>
      <w:r w:rsidRPr="004D376D">
        <w:rPr>
          <w:rFonts w:ascii="Arial" w:hAnsi="Arial" w:cs="Arial"/>
          <w:color w:val="485056"/>
          <w:shd w:val="clear" w:color="auto" w:fill="FFFFFF"/>
        </w:rPr>
        <w:t>Hypertension, including grade 3/4 reactions, have occurred in patients receiving SCEMBLIX</w:t>
      </w:r>
    </w:p>
    <w:p w14:paraId="6853C8C4" w14:textId="77777777" w:rsidR="004D376D" w:rsidRPr="004D376D" w:rsidRDefault="004D376D" w:rsidP="004D376D">
      <w:pPr>
        <w:numPr>
          <w:ilvl w:val="0"/>
          <w:numId w:val="6"/>
        </w:numPr>
        <w:rPr>
          <w:rFonts w:ascii="Arial" w:hAnsi="Arial" w:cs="Arial"/>
          <w:b/>
          <w:bCs/>
          <w:color w:val="485056"/>
          <w:shd w:val="clear" w:color="auto" w:fill="FFFFFF"/>
        </w:rPr>
      </w:pPr>
      <w:r w:rsidRPr="004D376D">
        <w:rPr>
          <w:rFonts w:ascii="Arial" w:hAnsi="Arial" w:cs="Arial"/>
          <w:color w:val="485056"/>
          <w:shd w:val="clear" w:color="auto" w:fill="FFFFFF"/>
        </w:rPr>
        <w:t>Monitor and manage hypertension using standard antihypertensive therapy during treatment with SCEMBLIX as clinically indicated</w:t>
      </w:r>
    </w:p>
    <w:p w14:paraId="714A0874" w14:textId="77777777" w:rsidR="004D376D" w:rsidRPr="004D376D" w:rsidRDefault="004D376D" w:rsidP="004D376D">
      <w:pPr>
        <w:numPr>
          <w:ilvl w:val="0"/>
          <w:numId w:val="6"/>
        </w:numPr>
        <w:rPr>
          <w:rFonts w:ascii="Arial" w:hAnsi="Arial" w:cs="Arial"/>
          <w:b/>
          <w:bCs/>
          <w:color w:val="485056"/>
          <w:shd w:val="clear" w:color="auto" w:fill="FFFFFF"/>
        </w:rPr>
      </w:pPr>
      <w:r w:rsidRPr="004D376D">
        <w:rPr>
          <w:rFonts w:ascii="Arial" w:hAnsi="Arial" w:cs="Arial"/>
          <w:color w:val="485056"/>
          <w:shd w:val="clear" w:color="auto" w:fill="FFFFFF"/>
        </w:rPr>
        <w:t xml:space="preserve">For grade 3 or higher reactions, temporarily withhold, reduce dose, or permanently discontinue SCEMBLIX as described in the prescribing information depending on persistence of hypertension  </w:t>
      </w:r>
    </w:p>
    <w:p w14:paraId="403330A5" w14:textId="77777777" w:rsidR="004D376D" w:rsidRPr="004D376D" w:rsidRDefault="004D376D" w:rsidP="004D376D">
      <w:pPr>
        <w:rPr>
          <w:rFonts w:ascii="Arial" w:hAnsi="Arial" w:cs="Arial"/>
          <w:b/>
          <w:bCs/>
          <w:color w:val="485056"/>
          <w:shd w:val="clear" w:color="auto" w:fill="FFFFFF"/>
        </w:rPr>
      </w:pPr>
    </w:p>
    <w:p w14:paraId="06DDF001" w14:textId="77777777" w:rsidR="004D376D" w:rsidRPr="004D376D" w:rsidRDefault="004D376D" w:rsidP="004D376D">
      <w:pPr>
        <w:rPr>
          <w:rFonts w:ascii="Arial" w:hAnsi="Arial" w:cs="Arial"/>
          <w:b/>
          <w:bCs/>
          <w:color w:val="485056"/>
          <w:shd w:val="clear" w:color="auto" w:fill="FFFFFF"/>
        </w:rPr>
      </w:pPr>
      <w:r w:rsidRPr="004D376D">
        <w:rPr>
          <w:rFonts w:ascii="Arial" w:hAnsi="Arial" w:cs="Arial"/>
          <w:b/>
          <w:bCs/>
          <w:color w:val="485056"/>
          <w:shd w:val="clear" w:color="auto" w:fill="FFFFFF"/>
        </w:rPr>
        <w:lastRenderedPageBreak/>
        <w:t>Hypersensitivity</w:t>
      </w:r>
    </w:p>
    <w:p w14:paraId="0B4D0379" w14:textId="77777777" w:rsidR="004D376D" w:rsidRPr="004D376D" w:rsidRDefault="004D376D" w:rsidP="004D376D">
      <w:pPr>
        <w:numPr>
          <w:ilvl w:val="0"/>
          <w:numId w:val="7"/>
        </w:numPr>
        <w:rPr>
          <w:rFonts w:ascii="Arial" w:hAnsi="Arial" w:cs="Arial"/>
          <w:b/>
          <w:bCs/>
          <w:color w:val="485056"/>
          <w:shd w:val="clear" w:color="auto" w:fill="FFFFFF"/>
        </w:rPr>
      </w:pPr>
      <w:r w:rsidRPr="004D376D">
        <w:rPr>
          <w:rFonts w:ascii="Arial" w:hAnsi="Arial" w:cs="Arial"/>
          <w:color w:val="485056"/>
          <w:shd w:val="clear" w:color="auto" w:fill="FFFFFF"/>
        </w:rPr>
        <w:t>Hypersensitivity, including grade 3/4 reactions, have occurred in patients receiving SCEMBLIX. Reactions included rash, edema, and bronchospasm</w:t>
      </w:r>
    </w:p>
    <w:p w14:paraId="248AF9C6" w14:textId="77777777" w:rsidR="004D376D" w:rsidRPr="004D376D" w:rsidRDefault="004D376D" w:rsidP="004D376D">
      <w:pPr>
        <w:numPr>
          <w:ilvl w:val="0"/>
          <w:numId w:val="8"/>
        </w:numPr>
        <w:rPr>
          <w:rFonts w:ascii="Arial" w:hAnsi="Arial" w:cs="Arial"/>
          <w:b/>
          <w:bCs/>
          <w:color w:val="485056"/>
          <w:shd w:val="clear" w:color="auto" w:fill="FFFFFF"/>
        </w:rPr>
      </w:pPr>
      <w:r w:rsidRPr="004D376D">
        <w:rPr>
          <w:rFonts w:ascii="Arial" w:hAnsi="Arial" w:cs="Arial"/>
          <w:color w:val="485056"/>
          <w:shd w:val="clear" w:color="auto" w:fill="FFFFFF"/>
        </w:rPr>
        <w:t>Monitor patients for signs and symptoms and initiate appropriate treatment as clinically indicated</w:t>
      </w:r>
    </w:p>
    <w:p w14:paraId="029CD8FB" w14:textId="77777777" w:rsidR="004D376D" w:rsidRPr="004D376D" w:rsidRDefault="004D376D" w:rsidP="004D376D">
      <w:pPr>
        <w:numPr>
          <w:ilvl w:val="0"/>
          <w:numId w:val="8"/>
        </w:numPr>
        <w:rPr>
          <w:rFonts w:ascii="Arial" w:hAnsi="Arial" w:cs="Arial"/>
          <w:b/>
          <w:bCs/>
          <w:color w:val="485056"/>
          <w:shd w:val="clear" w:color="auto" w:fill="FFFFFF"/>
        </w:rPr>
      </w:pPr>
      <w:r w:rsidRPr="004D376D">
        <w:rPr>
          <w:rFonts w:ascii="Arial" w:hAnsi="Arial" w:cs="Arial"/>
          <w:color w:val="485056"/>
          <w:shd w:val="clear" w:color="auto" w:fill="FFFFFF"/>
        </w:rPr>
        <w:t xml:space="preserve">For grade 3 or higher reactions, temporarily withhold, reduce dose, or permanently discontinue SCEMBLIX as described in the prescribing information depending on persistence of hypersensitivity </w:t>
      </w:r>
    </w:p>
    <w:p w14:paraId="563CC390" w14:textId="77777777" w:rsidR="004D376D" w:rsidRPr="004D376D" w:rsidRDefault="004D376D" w:rsidP="004D376D">
      <w:pPr>
        <w:rPr>
          <w:rFonts w:ascii="Arial" w:hAnsi="Arial" w:cs="Arial"/>
          <w:b/>
          <w:color w:val="485056"/>
          <w:shd w:val="clear" w:color="auto" w:fill="FFFFFF"/>
        </w:rPr>
      </w:pPr>
    </w:p>
    <w:p w14:paraId="742755DC" w14:textId="77777777" w:rsidR="004D376D" w:rsidRPr="004D376D" w:rsidRDefault="004D376D" w:rsidP="004D376D">
      <w:pPr>
        <w:rPr>
          <w:rFonts w:ascii="Arial" w:hAnsi="Arial" w:cs="Arial"/>
          <w:b/>
          <w:color w:val="485056"/>
          <w:shd w:val="clear" w:color="auto" w:fill="FFFFFF"/>
        </w:rPr>
      </w:pPr>
      <w:r w:rsidRPr="004D376D">
        <w:rPr>
          <w:rFonts w:ascii="Arial" w:hAnsi="Arial" w:cs="Arial"/>
          <w:b/>
          <w:color w:val="485056"/>
          <w:shd w:val="clear" w:color="auto" w:fill="FFFFFF"/>
        </w:rPr>
        <w:t>Cardiovascular Toxicity</w:t>
      </w:r>
    </w:p>
    <w:p w14:paraId="2415D501" w14:textId="77777777" w:rsidR="004D376D" w:rsidRPr="004D376D" w:rsidRDefault="004D376D" w:rsidP="004D376D">
      <w:pPr>
        <w:numPr>
          <w:ilvl w:val="0"/>
          <w:numId w:val="4"/>
        </w:numPr>
        <w:rPr>
          <w:rFonts w:ascii="Arial" w:hAnsi="Arial" w:cs="Arial"/>
          <w:color w:val="485056"/>
          <w:shd w:val="clear" w:color="auto" w:fill="FFFFFF"/>
        </w:rPr>
      </w:pPr>
      <w:r w:rsidRPr="004D376D">
        <w:rPr>
          <w:rFonts w:ascii="Arial" w:hAnsi="Arial" w:cs="Arial"/>
          <w:iCs/>
          <w:color w:val="485056"/>
          <w:shd w:val="clear" w:color="auto" w:fill="FFFFFF"/>
        </w:rPr>
        <w:t xml:space="preserve">Cardiovascular toxicity (including ischemic cardiac and central nervous system conditions; and arterial thrombotic and embolic conditions) and cardiac failure </w:t>
      </w:r>
      <w:r w:rsidRPr="004D376D">
        <w:rPr>
          <w:rFonts w:ascii="Arial" w:hAnsi="Arial" w:cs="Arial"/>
          <w:color w:val="485056"/>
          <w:shd w:val="clear" w:color="auto" w:fill="FFFFFF"/>
        </w:rPr>
        <w:t xml:space="preserve">have occurred in patients receiving SCEMBLIX. Some toxicities were grade 3/4 and 5 fatalities were reported </w:t>
      </w:r>
    </w:p>
    <w:p w14:paraId="74995968" w14:textId="77777777" w:rsidR="004D376D" w:rsidRPr="004D376D" w:rsidRDefault="004D376D" w:rsidP="004D376D">
      <w:pPr>
        <w:numPr>
          <w:ilvl w:val="0"/>
          <w:numId w:val="4"/>
        </w:numPr>
        <w:rPr>
          <w:rFonts w:ascii="Arial" w:hAnsi="Arial" w:cs="Arial"/>
          <w:color w:val="485056"/>
          <w:shd w:val="clear" w:color="auto" w:fill="FFFFFF"/>
        </w:rPr>
      </w:pPr>
      <w:r w:rsidRPr="004D376D">
        <w:rPr>
          <w:rFonts w:ascii="Arial" w:hAnsi="Arial" w:cs="Arial"/>
          <w:color w:val="485056"/>
          <w:shd w:val="clear" w:color="auto" w:fill="FFFFFF"/>
        </w:rPr>
        <w:t>Arrhythmia, including QTc prolongation, have occurred in patients receiving SCEMBLIX. Some of these arrhythmias were grade 3/4</w:t>
      </w:r>
    </w:p>
    <w:p w14:paraId="3A07E703" w14:textId="77777777" w:rsidR="004D376D" w:rsidRPr="004D376D" w:rsidRDefault="004D376D" w:rsidP="004D376D">
      <w:pPr>
        <w:numPr>
          <w:ilvl w:val="0"/>
          <w:numId w:val="4"/>
        </w:numPr>
        <w:rPr>
          <w:rFonts w:ascii="Arial" w:hAnsi="Arial" w:cs="Arial"/>
          <w:color w:val="485056"/>
          <w:shd w:val="clear" w:color="auto" w:fill="FFFFFF"/>
        </w:rPr>
      </w:pPr>
      <w:r w:rsidRPr="004D376D">
        <w:rPr>
          <w:rFonts w:ascii="Arial" w:hAnsi="Arial" w:cs="Arial"/>
          <w:color w:val="485056"/>
          <w:shd w:val="clear" w:color="auto" w:fill="FFFFFF"/>
        </w:rPr>
        <w:t>Monitor patients with a history of cardiovascular risk factors</w:t>
      </w:r>
      <w:r w:rsidRPr="004D376D">
        <w:rPr>
          <w:rFonts w:ascii="Arial" w:hAnsi="Arial" w:cs="Arial"/>
          <w:iCs/>
          <w:color w:val="485056"/>
          <w:shd w:val="clear" w:color="auto" w:fill="FFFFFF"/>
        </w:rPr>
        <w:t xml:space="preserve"> for cardiovascular signs and symptoms.</w:t>
      </w:r>
      <w:r w:rsidRPr="004D376D">
        <w:rPr>
          <w:rFonts w:ascii="Arial" w:hAnsi="Arial" w:cs="Arial"/>
          <w:color w:val="485056"/>
          <w:shd w:val="clear" w:color="auto" w:fill="FFFFFF"/>
        </w:rPr>
        <w:t xml:space="preserve"> Initiate appropriate treatment as clinically indicated</w:t>
      </w:r>
    </w:p>
    <w:p w14:paraId="5C363E39" w14:textId="77777777" w:rsidR="004D376D" w:rsidRPr="004D376D" w:rsidRDefault="004D376D" w:rsidP="004D376D">
      <w:pPr>
        <w:numPr>
          <w:ilvl w:val="0"/>
          <w:numId w:val="4"/>
        </w:numPr>
        <w:rPr>
          <w:rFonts w:ascii="Arial" w:hAnsi="Arial" w:cs="Arial"/>
          <w:b/>
          <w:bCs/>
          <w:color w:val="485056"/>
          <w:shd w:val="clear" w:color="auto" w:fill="FFFFFF"/>
        </w:rPr>
      </w:pPr>
      <w:r w:rsidRPr="004D376D">
        <w:rPr>
          <w:rFonts w:ascii="Arial" w:hAnsi="Arial" w:cs="Arial"/>
          <w:color w:val="485056"/>
          <w:shd w:val="clear" w:color="auto" w:fill="FFFFFF"/>
        </w:rPr>
        <w:t xml:space="preserve">For grade 3 or higher cardiovascular toxicity, temporarily withhold, reduce dose, or permanently discontinue SCEMBLIX as described in the prescribing information depending on persistence of cardiovascular toxicity </w:t>
      </w:r>
    </w:p>
    <w:p w14:paraId="27FDEC45" w14:textId="77777777" w:rsidR="004D376D" w:rsidRPr="004D376D" w:rsidRDefault="004D376D" w:rsidP="004D376D">
      <w:pPr>
        <w:rPr>
          <w:rFonts w:ascii="Arial" w:hAnsi="Arial" w:cs="Arial"/>
          <w:color w:val="485056"/>
          <w:shd w:val="clear" w:color="auto" w:fill="FFFFFF"/>
        </w:rPr>
      </w:pPr>
    </w:p>
    <w:p w14:paraId="535DEB8E" w14:textId="77777777" w:rsidR="004D376D" w:rsidRPr="004D376D" w:rsidRDefault="004D376D" w:rsidP="004D376D">
      <w:pPr>
        <w:rPr>
          <w:rFonts w:ascii="Arial" w:hAnsi="Arial" w:cs="Arial"/>
          <w:color w:val="485056"/>
          <w:shd w:val="clear" w:color="auto" w:fill="FFFFFF"/>
        </w:rPr>
      </w:pPr>
      <w:r w:rsidRPr="004D376D">
        <w:rPr>
          <w:rFonts w:ascii="Arial" w:hAnsi="Arial" w:cs="Arial"/>
          <w:b/>
          <w:bCs/>
          <w:color w:val="485056"/>
          <w:shd w:val="clear" w:color="auto" w:fill="FFFFFF"/>
        </w:rPr>
        <w:t>Embryo-Fetal Toxicity</w:t>
      </w:r>
    </w:p>
    <w:p w14:paraId="55229448" w14:textId="77777777" w:rsidR="004D376D" w:rsidRPr="004D376D" w:rsidRDefault="004D376D" w:rsidP="004D376D">
      <w:pPr>
        <w:numPr>
          <w:ilvl w:val="0"/>
          <w:numId w:val="4"/>
        </w:numPr>
        <w:rPr>
          <w:rFonts w:ascii="Arial" w:hAnsi="Arial" w:cs="Arial"/>
          <w:color w:val="485056"/>
          <w:shd w:val="clear" w:color="auto" w:fill="FFFFFF"/>
        </w:rPr>
      </w:pPr>
      <w:r w:rsidRPr="004D376D">
        <w:rPr>
          <w:rFonts w:ascii="Arial" w:hAnsi="Arial" w:cs="Arial"/>
          <w:color w:val="485056"/>
          <w:shd w:val="clear" w:color="auto" w:fill="FFFFFF"/>
        </w:rPr>
        <w:t xml:space="preserve">SCEMBLIX can cause fetal harm. Advise females of reproductive potential of the potential risk to a fetus if SCEMBLIX is used during pregnancy or if the patient becomes pregnant while taking SCEMBLIX </w:t>
      </w:r>
    </w:p>
    <w:p w14:paraId="2A9F6500" w14:textId="77777777" w:rsidR="004D376D" w:rsidRPr="004D376D" w:rsidRDefault="004D376D" w:rsidP="004D376D">
      <w:pPr>
        <w:numPr>
          <w:ilvl w:val="0"/>
          <w:numId w:val="4"/>
        </w:numPr>
        <w:rPr>
          <w:rFonts w:ascii="Arial" w:hAnsi="Arial" w:cs="Arial"/>
          <w:color w:val="485056"/>
          <w:shd w:val="clear" w:color="auto" w:fill="FFFFFF"/>
        </w:rPr>
      </w:pPr>
      <w:r w:rsidRPr="004D376D">
        <w:rPr>
          <w:rFonts w:ascii="Arial" w:hAnsi="Arial" w:cs="Arial"/>
          <w:color w:val="485056"/>
          <w:shd w:val="clear" w:color="auto" w:fill="FFFFFF"/>
        </w:rPr>
        <w:t>Verify the pregnancy status of females of reproductive potential prior to starting treatment with SCEMBLIX. Advise females to use effective contraception during treatment and for at least 1 week after the last SCEMBLIX dose</w:t>
      </w:r>
    </w:p>
    <w:p w14:paraId="3FF2787B" w14:textId="77777777" w:rsidR="004D376D" w:rsidRPr="004D376D" w:rsidRDefault="004D376D" w:rsidP="004D376D">
      <w:pPr>
        <w:rPr>
          <w:rFonts w:ascii="Arial" w:hAnsi="Arial" w:cs="Arial"/>
          <w:b/>
          <w:bCs/>
          <w:color w:val="485056"/>
          <w:shd w:val="clear" w:color="auto" w:fill="FFFFFF"/>
        </w:rPr>
      </w:pPr>
    </w:p>
    <w:p w14:paraId="5404EB76" w14:textId="77777777" w:rsidR="004D376D" w:rsidRPr="004D376D" w:rsidRDefault="004D376D" w:rsidP="004D376D">
      <w:pPr>
        <w:rPr>
          <w:rFonts w:ascii="Arial" w:hAnsi="Arial" w:cs="Arial"/>
          <w:b/>
          <w:bCs/>
          <w:color w:val="485056"/>
          <w:shd w:val="clear" w:color="auto" w:fill="FFFFFF"/>
        </w:rPr>
      </w:pPr>
      <w:r w:rsidRPr="004D376D">
        <w:rPr>
          <w:rFonts w:ascii="Arial" w:hAnsi="Arial" w:cs="Arial"/>
          <w:b/>
          <w:bCs/>
          <w:color w:val="485056"/>
          <w:shd w:val="clear" w:color="auto" w:fill="FFFFFF"/>
        </w:rPr>
        <w:t>ADVERSE REACTIONS</w:t>
      </w:r>
    </w:p>
    <w:p w14:paraId="5BC9F378" w14:textId="77777777" w:rsidR="004D376D" w:rsidRPr="004D376D" w:rsidRDefault="004D376D" w:rsidP="004D376D">
      <w:pPr>
        <w:numPr>
          <w:ilvl w:val="0"/>
          <w:numId w:val="4"/>
        </w:numPr>
        <w:rPr>
          <w:rFonts w:ascii="Arial" w:hAnsi="Arial" w:cs="Arial"/>
          <w:color w:val="485056"/>
          <w:shd w:val="clear" w:color="auto" w:fill="FFFFFF"/>
        </w:rPr>
      </w:pPr>
      <w:r w:rsidRPr="004D376D">
        <w:rPr>
          <w:rFonts w:ascii="Arial" w:hAnsi="Arial" w:cs="Arial"/>
          <w:color w:val="485056"/>
          <w:shd w:val="clear" w:color="auto" w:fill="FFFFFF"/>
        </w:rPr>
        <w:t>Most common adverse reactions (≥20%) were musculoskeletal pain, rash, fatigue, upper respiratory tract infection, headache, abdominal pain, and diarrhea</w:t>
      </w:r>
    </w:p>
    <w:p w14:paraId="01A60BD3" w14:textId="32F92714" w:rsidR="004D376D" w:rsidRDefault="004D376D" w:rsidP="004D376D">
      <w:pPr>
        <w:numPr>
          <w:ilvl w:val="0"/>
          <w:numId w:val="4"/>
        </w:numPr>
        <w:rPr>
          <w:rFonts w:ascii="Arial" w:hAnsi="Arial" w:cs="Arial"/>
          <w:color w:val="485056"/>
          <w:shd w:val="clear" w:color="auto" w:fill="FFFFFF"/>
        </w:rPr>
      </w:pPr>
      <w:r w:rsidRPr="004D376D">
        <w:rPr>
          <w:rFonts w:ascii="Arial" w:hAnsi="Arial" w:cs="Arial"/>
          <w:color w:val="485056"/>
          <w:shd w:val="clear" w:color="auto" w:fill="FFFFFF"/>
        </w:rPr>
        <w:t>Most common select laboratory abnormalities (≥20%) were lymphocyte count decreased, leukocyte count decreased, platelet count decreased, neutrophil count decreased, calcium corrected decreased, lipase increased, cholesterol increased, uric acid increased, alanine aminotransferase increased, alkaline phosphatase increased, hemoglobin decreased, triglycerides increased, creatine kinase increased, amylase increased, and aspartate aminotransferase increased</w:t>
      </w:r>
    </w:p>
    <w:p w14:paraId="58CFA45C" w14:textId="77777777" w:rsidR="004A02C4" w:rsidRDefault="004A02C4" w:rsidP="004A02C4">
      <w:pPr>
        <w:rPr>
          <w:rFonts w:ascii="Arial" w:hAnsi="Arial" w:cs="Arial"/>
          <w:color w:val="485056"/>
          <w:shd w:val="clear" w:color="auto" w:fill="FFFFFF"/>
        </w:rPr>
      </w:pPr>
    </w:p>
    <w:p w14:paraId="4EEEAA86" w14:textId="77777777" w:rsidR="004A02C4" w:rsidRDefault="004A02C4" w:rsidP="004A02C4">
      <w:pPr>
        <w:rPr>
          <w:rFonts w:ascii="Arial" w:hAnsi="Arial" w:cs="Arial"/>
          <w:color w:val="485056"/>
          <w:shd w:val="clear" w:color="auto" w:fill="FFFFFF"/>
        </w:rPr>
      </w:pPr>
    </w:p>
    <w:p w14:paraId="5C846DA9" w14:textId="77777777" w:rsidR="004A02C4" w:rsidRPr="004A02C4" w:rsidRDefault="004A02C4" w:rsidP="004A02C4">
      <w:pPr>
        <w:rPr>
          <w:rFonts w:ascii="Arial" w:hAnsi="Arial" w:cs="Arial"/>
          <w:color w:val="485056"/>
          <w:shd w:val="clear" w:color="auto" w:fill="FFFFFF"/>
        </w:rPr>
      </w:pPr>
    </w:p>
    <w:p w14:paraId="5A205A1E" w14:textId="77777777" w:rsidR="004D376D" w:rsidRPr="004D376D" w:rsidRDefault="004D376D" w:rsidP="004D376D">
      <w:pPr>
        <w:rPr>
          <w:rFonts w:ascii="Arial" w:hAnsi="Arial" w:cs="Arial"/>
          <w:b/>
          <w:bCs/>
          <w:color w:val="485056"/>
          <w:shd w:val="clear" w:color="auto" w:fill="FFFFFF"/>
        </w:rPr>
      </w:pPr>
      <w:r w:rsidRPr="004D376D">
        <w:rPr>
          <w:rFonts w:ascii="Arial" w:hAnsi="Arial" w:cs="Arial"/>
          <w:b/>
          <w:bCs/>
          <w:color w:val="485056"/>
          <w:shd w:val="clear" w:color="auto" w:fill="FFFFFF"/>
        </w:rPr>
        <w:lastRenderedPageBreak/>
        <w:t>DRUG INTERACTIONS</w:t>
      </w:r>
    </w:p>
    <w:p w14:paraId="262E2125" w14:textId="77777777" w:rsidR="004D376D" w:rsidRPr="004D376D" w:rsidRDefault="004D376D" w:rsidP="004D376D">
      <w:pPr>
        <w:numPr>
          <w:ilvl w:val="0"/>
          <w:numId w:val="9"/>
        </w:numPr>
        <w:rPr>
          <w:rFonts w:ascii="Arial" w:hAnsi="Arial" w:cs="Arial"/>
          <w:iCs/>
          <w:color w:val="485056"/>
          <w:shd w:val="clear" w:color="auto" w:fill="FFFFFF"/>
        </w:rPr>
      </w:pPr>
      <w:r w:rsidRPr="004D376D">
        <w:rPr>
          <w:rFonts w:ascii="Arial" w:hAnsi="Arial" w:cs="Arial"/>
          <w:iCs/>
          <w:color w:val="485056"/>
          <w:shd w:val="clear" w:color="auto" w:fill="FFFFFF"/>
        </w:rPr>
        <w:t xml:space="preserve">Asciminib is an inhibitor of CYP3A4, </w:t>
      </w:r>
      <w:r w:rsidRPr="004D376D">
        <w:rPr>
          <w:rFonts w:ascii="Arial" w:hAnsi="Arial" w:cs="Arial"/>
          <w:color w:val="485056"/>
          <w:shd w:val="clear" w:color="auto" w:fill="FFFFFF"/>
        </w:rPr>
        <w:t xml:space="preserve">CYP2C9, </w:t>
      </w:r>
      <w:r w:rsidRPr="004D376D">
        <w:rPr>
          <w:rFonts w:ascii="Arial" w:hAnsi="Arial" w:cs="Arial"/>
          <w:iCs/>
          <w:color w:val="485056"/>
          <w:shd w:val="clear" w:color="auto" w:fill="FFFFFF"/>
        </w:rPr>
        <w:t>P-</w:t>
      </w:r>
      <w:proofErr w:type="spellStart"/>
      <w:r w:rsidRPr="004D376D">
        <w:rPr>
          <w:rFonts w:ascii="Arial" w:hAnsi="Arial" w:cs="Arial"/>
          <w:iCs/>
          <w:color w:val="485056"/>
          <w:shd w:val="clear" w:color="auto" w:fill="FFFFFF"/>
        </w:rPr>
        <w:t>gp</w:t>
      </w:r>
      <w:proofErr w:type="spellEnd"/>
      <w:r w:rsidRPr="004D376D">
        <w:rPr>
          <w:rFonts w:ascii="Arial" w:hAnsi="Arial" w:cs="Arial"/>
          <w:iCs/>
          <w:color w:val="485056"/>
          <w:shd w:val="clear" w:color="auto" w:fill="FFFFFF"/>
        </w:rPr>
        <w:t xml:space="preserve">, </w:t>
      </w:r>
      <w:r w:rsidRPr="004D376D">
        <w:rPr>
          <w:rFonts w:ascii="Arial" w:hAnsi="Arial" w:cs="Arial"/>
          <w:color w:val="485056"/>
          <w:shd w:val="clear" w:color="auto" w:fill="FFFFFF"/>
        </w:rPr>
        <w:t>OATP1B, and BCRP. Asciminib is a CYP3A4</w:t>
      </w:r>
      <w:r w:rsidRPr="004D376D">
        <w:rPr>
          <w:rFonts w:ascii="Arial" w:hAnsi="Arial" w:cs="Arial"/>
          <w:iCs/>
          <w:color w:val="485056"/>
          <w:shd w:val="clear" w:color="auto" w:fill="FFFFFF"/>
        </w:rPr>
        <w:t xml:space="preserve"> substrate</w:t>
      </w:r>
    </w:p>
    <w:p w14:paraId="52BA4B20" w14:textId="77777777" w:rsidR="004D376D" w:rsidRPr="004D376D" w:rsidRDefault="004D376D" w:rsidP="004D376D">
      <w:pPr>
        <w:numPr>
          <w:ilvl w:val="0"/>
          <w:numId w:val="9"/>
        </w:numPr>
        <w:rPr>
          <w:rFonts w:ascii="Arial" w:hAnsi="Arial" w:cs="Arial"/>
          <w:color w:val="485056"/>
          <w:u w:val="single"/>
          <w:shd w:val="clear" w:color="auto" w:fill="FFFFFF"/>
        </w:rPr>
      </w:pPr>
      <w:r w:rsidRPr="004D376D">
        <w:rPr>
          <w:rFonts w:ascii="Arial" w:hAnsi="Arial" w:cs="Arial"/>
          <w:color w:val="485056"/>
          <w:shd w:val="clear" w:color="auto" w:fill="FFFFFF"/>
        </w:rPr>
        <w:t>Closely monitor for adverse reactions during concomitant use of strong CYP3A4 inhibitors and SCEMBLIX at 200 mg twice daily</w:t>
      </w:r>
    </w:p>
    <w:p w14:paraId="4FE0FDCA" w14:textId="77777777" w:rsidR="004D376D" w:rsidRPr="004D376D" w:rsidRDefault="004D376D" w:rsidP="004D376D">
      <w:pPr>
        <w:numPr>
          <w:ilvl w:val="0"/>
          <w:numId w:val="9"/>
        </w:numPr>
        <w:rPr>
          <w:rFonts w:ascii="Arial" w:hAnsi="Arial" w:cs="Arial"/>
          <w:color w:val="485056"/>
          <w:shd w:val="clear" w:color="auto" w:fill="FFFFFF"/>
        </w:rPr>
      </w:pPr>
      <w:r w:rsidRPr="004D376D">
        <w:rPr>
          <w:rFonts w:ascii="Arial" w:hAnsi="Arial" w:cs="Arial"/>
          <w:color w:val="485056"/>
          <w:shd w:val="clear" w:color="auto" w:fill="FFFFFF"/>
        </w:rPr>
        <w:t xml:space="preserve">Avoid concomitant use of itraconazole oral solution containing hydroxypropyl-β-cyclodextrin and SCEMBLIX at all recommended doses </w:t>
      </w:r>
    </w:p>
    <w:p w14:paraId="05750F32" w14:textId="77777777" w:rsidR="004D376D" w:rsidRPr="004D376D" w:rsidRDefault="004D376D" w:rsidP="004D376D">
      <w:pPr>
        <w:numPr>
          <w:ilvl w:val="0"/>
          <w:numId w:val="9"/>
        </w:numPr>
        <w:rPr>
          <w:rFonts w:ascii="Arial" w:hAnsi="Arial" w:cs="Arial"/>
          <w:color w:val="485056"/>
          <w:shd w:val="clear" w:color="auto" w:fill="FFFFFF"/>
        </w:rPr>
      </w:pPr>
      <w:r w:rsidRPr="004D376D">
        <w:rPr>
          <w:rFonts w:ascii="Arial" w:hAnsi="Arial" w:cs="Arial"/>
          <w:color w:val="485056"/>
          <w:shd w:val="clear" w:color="auto" w:fill="FFFFFF"/>
        </w:rPr>
        <w:t>Closely monitor for adverse reactions during concomitant use of certain CYP3A4 substrates and SCEMBLIX at 80 mg total daily dose. Avoid use of SCEMBLIX at 200 mg twice daily</w:t>
      </w:r>
    </w:p>
    <w:p w14:paraId="76D49859" w14:textId="77777777" w:rsidR="004D376D" w:rsidRPr="004D376D" w:rsidRDefault="004D376D" w:rsidP="004D376D">
      <w:pPr>
        <w:numPr>
          <w:ilvl w:val="0"/>
          <w:numId w:val="9"/>
        </w:numPr>
        <w:rPr>
          <w:rFonts w:ascii="Arial" w:hAnsi="Arial" w:cs="Arial"/>
          <w:color w:val="485056"/>
          <w:shd w:val="clear" w:color="auto" w:fill="FFFFFF"/>
        </w:rPr>
      </w:pPr>
      <w:r w:rsidRPr="004D376D">
        <w:rPr>
          <w:rFonts w:ascii="Arial" w:hAnsi="Arial" w:cs="Arial"/>
          <w:color w:val="485056"/>
          <w:shd w:val="clear" w:color="auto" w:fill="FFFFFF"/>
        </w:rPr>
        <w:t>Avoid concomitant use of CYP2C9 substrates and SCEMBLIX at all recommended doses. If coadministration with 80 mg total daily dose is unavoidable, reduce the CYP2C9 substrate dosage as recommended in its prescribing information. If coadministration with 200 mg twice daily is unavoidable, consider alternative therapy with a non-CYP2C9 substrate</w:t>
      </w:r>
    </w:p>
    <w:p w14:paraId="54E58E75" w14:textId="77777777" w:rsidR="004D376D" w:rsidRPr="004D376D" w:rsidRDefault="004D376D" w:rsidP="004D376D">
      <w:pPr>
        <w:numPr>
          <w:ilvl w:val="0"/>
          <w:numId w:val="9"/>
        </w:numPr>
        <w:rPr>
          <w:rFonts w:ascii="Arial" w:hAnsi="Arial" w:cs="Arial"/>
          <w:color w:val="485056"/>
          <w:shd w:val="clear" w:color="auto" w:fill="FFFFFF"/>
        </w:rPr>
      </w:pPr>
      <w:r w:rsidRPr="004D376D">
        <w:rPr>
          <w:rFonts w:ascii="Arial" w:hAnsi="Arial" w:cs="Arial"/>
          <w:color w:val="485056"/>
          <w:shd w:val="clear" w:color="auto" w:fill="FFFFFF"/>
        </w:rPr>
        <w:t>Closely monitor for adverse reactions during concomitant use of certain P-</w:t>
      </w:r>
      <w:proofErr w:type="spellStart"/>
      <w:r w:rsidRPr="004D376D">
        <w:rPr>
          <w:rFonts w:ascii="Arial" w:hAnsi="Arial" w:cs="Arial"/>
          <w:color w:val="485056"/>
          <w:shd w:val="clear" w:color="auto" w:fill="FFFFFF"/>
        </w:rPr>
        <w:t>gp</w:t>
      </w:r>
      <w:proofErr w:type="spellEnd"/>
      <w:r w:rsidRPr="004D376D">
        <w:rPr>
          <w:rFonts w:ascii="Arial" w:hAnsi="Arial" w:cs="Arial"/>
          <w:color w:val="485056"/>
          <w:shd w:val="clear" w:color="auto" w:fill="FFFFFF"/>
        </w:rPr>
        <w:t xml:space="preserve"> substrates and SCEMBLIX at all recommended doses </w:t>
      </w:r>
    </w:p>
    <w:p w14:paraId="05970FB9" w14:textId="77777777" w:rsidR="004D376D" w:rsidRPr="004D376D" w:rsidRDefault="004D376D" w:rsidP="004D376D">
      <w:pPr>
        <w:numPr>
          <w:ilvl w:val="0"/>
          <w:numId w:val="9"/>
        </w:numPr>
        <w:rPr>
          <w:rFonts w:ascii="Arial" w:hAnsi="Arial" w:cs="Arial"/>
          <w:color w:val="485056"/>
          <w:shd w:val="clear" w:color="auto" w:fill="FFFFFF"/>
        </w:rPr>
      </w:pPr>
      <w:r w:rsidRPr="004D376D">
        <w:rPr>
          <w:rFonts w:ascii="Arial" w:hAnsi="Arial" w:cs="Arial"/>
          <w:color w:val="485056"/>
          <w:shd w:val="clear" w:color="auto" w:fill="FFFFFF"/>
        </w:rPr>
        <w:t xml:space="preserve">Avoid concomitant use of rosuvastatin or atorvastatin and SCEMBLIX at all recommended doses. Closely monitor for adverse reactions during concomitant use of other </w:t>
      </w:r>
      <w:r w:rsidRPr="004D376D">
        <w:rPr>
          <w:rFonts w:ascii="Arial" w:hAnsi="Arial" w:cs="Arial"/>
          <w:iCs/>
          <w:color w:val="485056"/>
          <w:shd w:val="clear" w:color="auto" w:fill="FFFFFF"/>
        </w:rPr>
        <w:t xml:space="preserve">OATP1B or BCRP substrates and SCEMBLIX at all recommended doses </w:t>
      </w:r>
    </w:p>
    <w:p w14:paraId="0F42F14B" w14:textId="77777777" w:rsidR="004D376D" w:rsidRPr="004D376D" w:rsidRDefault="004D376D" w:rsidP="004D376D">
      <w:pPr>
        <w:rPr>
          <w:rFonts w:ascii="Arial" w:hAnsi="Arial" w:cs="Arial"/>
          <w:b/>
          <w:bCs/>
          <w:color w:val="485056"/>
          <w:shd w:val="clear" w:color="auto" w:fill="FFFFFF"/>
        </w:rPr>
      </w:pPr>
    </w:p>
    <w:p w14:paraId="162F8FDB" w14:textId="77777777" w:rsidR="004D376D" w:rsidRPr="004D376D" w:rsidRDefault="004D376D" w:rsidP="004D376D">
      <w:pPr>
        <w:rPr>
          <w:rFonts w:ascii="Arial" w:hAnsi="Arial" w:cs="Arial"/>
          <w:color w:val="485056"/>
          <w:shd w:val="clear" w:color="auto" w:fill="FFFFFF"/>
        </w:rPr>
      </w:pPr>
      <w:r w:rsidRPr="004D376D">
        <w:rPr>
          <w:rFonts w:ascii="Arial" w:hAnsi="Arial" w:cs="Arial"/>
          <w:b/>
          <w:bCs/>
          <w:color w:val="485056"/>
          <w:shd w:val="clear" w:color="auto" w:fill="FFFFFF"/>
        </w:rPr>
        <w:t>Please see full Prescribing Information.</w:t>
      </w:r>
    </w:p>
    <w:bookmarkEnd w:id="2"/>
    <w:p w14:paraId="7599B758" w14:textId="77777777" w:rsidR="00914E40" w:rsidRDefault="00914E40" w:rsidP="00C72FFE">
      <w:pPr>
        <w:rPr>
          <w:rFonts w:ascii="Arial" w:hAnsi="Arial" w:cs="Arial"/>
          <w:color w:val="485056"/>
          <w:shd w:val="clear" w:color="auto" w:fill="FFFFFF"/>
        </w:rPr>
      </w:pPr>
    </w:p>
    <w:p w14:paraId="2E522D76" w14:textId="77777777" w:rsidR="00914E40" w:rsidRDefault="00914E40" w:rsidP="00C72FFE">
      <w:pPr>
        <w:rPr>
          <w:rFonts w:ascii="Arial" w:hAnsi="Arial" w:cs="Arial"/>
          <w:color w:val="485056"/>
          <w:shd w:val="clear" w:color="auto" w:fill="FFFFFF"/>
        </w:rPr>
      </w:pPr>
    </w:p>
    <w:p w14:paraId="185363C4" w14:textId="77777777" w:rsidR="00914E40" w:rsidRDefault="00914E40" w:rsidP="00C72FFE">
      <w:pPr>
        <w:rPr>
          <w:rFonts w:ascii="Arial" w:hAnsi="Arial" w:cs="Arial"/>
          <w:color w:val="485056"/>
          <w:shd w:val="clear" w:color="auto" w:fill="FFFFFF"/>
        </w:rPr>
      </w:pPr>
    </w:p>
    <w:p w14:paraId="42C45AAE" w14:textId="77777777" w:rsidR="00914E40" w:rsidRDefault="00914E40" w:rsidP="00C72FFE">
      <w:pPr>
        <w:rPr>
          <w:rFonts w:ascii="Arial" w:hAnsi="Arial" w:cs="Arial"/>
          <w:color w:val="485056"/>
          <w:shd w:val="clear" w:color="auto" w:fill="FFFFFF"/>
        </w:rPr>
      </w:pPr>
    </w:p>
    <w:p w14:paraId="46B8B602" w14:textId="77777777" w:rsidR="00914E40" w:rsidRDefault="00914E40" w:rsidP="00C72FFE">
      <w:pPr>
        <w:rPr>
          <w:rFonts w:ascii="Arial" w:hAnsi="Arial" w:cs="Arial"/>
          <w:color w:val="485056"/>
          <w:shd w:val="clear" w:color="auto" w:fill="FFFFFF"/>
        </w:rPr>
      </w:pPr>
    </w:p>
    <w:p w14:paraId="7E948F0C" w14:textId="77777777" w:rsidR="00914E40" w:rsidRDefault="00914E40" w:rsidP="00C72FFE">
      <w:pPr>
        <w:rPr>
          <w:rFonts w:ascii="Arial" w:hAnsi="Arial" w:cs="Arial"/>
          <w:color w:val="485056"/>
          <w:shd w:val="clear" w:color="auto" w:fill="FFFFFF"/>
        </w:rPr>
      </w:pPr>
    </w:p>
    <w:p w14:paraId="61B17843" w14:textId="77777777" w:rsidR="00914E40" w:rsidRDefault="00914E40" w:rsidP="00C72FFE">
      <w:pPr>
        <w:rPr>
          <w:rFonts w:ascii="Arial" w:hAnsi="Arial" w:cs="Arial"/>
          <w:color w:val="485056"/>
          <w:shd w:val="clear" w:color="auto" w:fill="FFFFFF"/>
        </w:rPr>
      </w:pPr>
    </w:p>
    <w:p w14:paraId="1F75A579" w14:textId="77777777" w:rsidR="00914E40" w:rsidRDefault="00914E40" w:rsidP="00C72FFE">
      <w:pPr>
        <w:rPr>
          <w:rFonts w:ascii="Arial" w:hAnsi="Arial" w:cs="Arial"/>
          <w:color w:val="485056"/>
          <w:shd w:val="clear" w:color="auto" w:fill="FFFFFF"/>
        </w:rPr>
      </w:pPr>
    </w:p>
    <w:p w14:paraId="346307E0" w14:textId="77777777" w:rsidR="00914E40" w:rsidRDefault="00914E40" w:rsidP="00C72FFE">
      <w:pPr>
        <w:rPr>
          <w:rFonts w:ascii="Arial" w:hAnsi="Arial" w:cs="Arial"/>
          <w:color w:val="485056"/>
          <w:shd w:val="clear" w:color="auto" w:fill="FFFFFF"/>
        </w:rPr>
      </w:pPr>
    </w:p>
    <w:p w14:paraId="51A91CBA" w14:textId="77777777" w:rsidR="00914E40" w:rsidRDefault="00914E40" w:rsidP="00C72FFE">
      <w:pPr>
        <w:rPr>
          <w:rFonts w:ascii="Arial" w:hAnsi="Arial" w:cs="Arial"/>
          <w:color w:val="485056"/>
          <w:shd w:val="clear" w:color="auto" w:fill="FFFFFF"/>
        </w:rPr>
      </w:pPr>
    </w:p>
    <w:p w14:paraId="6054F8DE" w14:textId="77777777" w:rsidR="00914E40" w:rsidRDefault="00914E40" w:rsidP="00C72FFE">
      <w:pPr>
        <w:rPr>
          <w:rFonts w:ascii="Arial" w:hAnsi="Arial" w:cs="Arial"/>
          <w:color w:val="485056"/>
          <w:shd w:val="clear" w:color="auto" w:fill="FFFFFF"/>
        </w:rPr>
      </w:pPr>
    </w:p>
    <w:p w14:paraId="396827FB" w14:textId="77777777" w:rsidR="00914E40" w:rsidRDefault="00914E40" w:rsidP="00C72FFE">
      <w:pPr>
        <w:rPr>
          <w:rFonts w:ascii="Arial" w:hAnsi="Arial" w:cs="Arial"/>
          <w:color w:val="485056"/>
          <w:shd w:val="clear" w:color="auto" w:fill="FFFFFF"/>
        </w:rPr>
      </w:pPr>
    </w:p>
    <w:p w14:paraId="44536AE0" w14:textId="01D79696" w:rsidR="00DB713F" w:rsidRDefault="00ED3B5D" w:rsidP="00C72FFE">
      <w:pPr>
        <w:rPr>
          <w:rFonts w:ascii="Arial" w:hAnsi="Arial" w:cs="Arial"/>
          <w:color w:val="485056"/>
          <w:shd w:val="clear" w:color="auto" w:fill="FFFFFF"/>
        </w:rPr>
      </w:pPr>
      <w:r>
        <w:rPr>
          <w:noProof/>
        </w:rPr>
        <w:drawing>
          <wp:anchor distT="0" distB="0" distL="114300" distR="114300" simplePos="0" relativeHeight="251661312" behindDoc="0" locked="0" layoutInCell="1" allowOverlap="1" wp14:anchorId="710279AF" wp14:editId="34104011">
            <wp:simplePos x="0" y="0"/>
            <wp:positionH relativeFrom="column">
              <wp:posOffset>-485775</wp:posOffset>
            </wp:positionH>
            <wp:positionV relativeFrom="paragraph">
              <wp:posOffset>375285</wp:posOffset>
            </wp:positionV>
            <wp:extent cx="1695450" cy="457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95450" cy="457200"/>
                    </a:xfrm>
                    <a:prstGeom prst="rect">
                      <a:avLst/>
                    </a:prstGeom>
                  </pic:spPr>
                </pic:pic>
              </a:graphicData>
            </a:graphic>
          </wp:anchor>
        </w:drawing>
      </w:r>
    </w:p>
    <w:p w14:paraId="5BD51993" w14:textId="50EBB9DB" w:rsidR="00DB713F" w:rsidRDefault="00DB713F" w:rsidP="00DB713F">
      <w:pPr>
        <w:autoSpaceDE w:val="0"/>
        <w:autoSpaceDN w:val="0"/>
        <w:adjustRightInd w:val="0"/>
        <w:spacing w:after="0" w:line="240" w:lineRule="auto"/>
        <w:rPr>
          <w:rFonts w:ascii="Roboto-Bold" w:hAnsi="Roboto-Bold" w:cs="Roboto-Bold"/>
          <w:b/>
          <w:bCs/>
          <w:kern w:val="0"/>
          <w:sz w:val="14"/>
          <w:szCs w:val="14"/>
        </w:rPr>
      </w:pPr>
    </w:p>
    <w:p w14:paraId="3C3A942D" w14:textId="77777777" w:rsidR="00DB713F" w:rsidRDefault="00DB713F" w:rsidP="00DB713F">
      <w:pPr>
        <w:autoSpaceDE w:val="0"/>
        <w:autoSpaceDN w:val="0"/>
        <w:adjustRightInd w:val="0"/>
        <w:spacing w:after="0" w:line="240" w:lineRule="auto"/>
        <w:rPr>
          <w:rFonts w:ascii="Roboto-Bold" w:hAnsi="Roboto-Bold" w:cs="Roboto-Bold"/>
          <w:b/>
          <w:bCs/>
          <w:kern w:val="0"/>
          <w:sz w:val="14"/>
          <w:szCs w:val="14"/>
        </w:rPr>
      </w:pPr>
    </w:p>
    <w:p w14:paraId="4B9A966D" w14:textId="77777777" w:rsidR="00DB713F" w:rsidRDefault="00DB713F" w:rsidP="00DB713F">
      <w:pPr>
        <w:autoSpaceDE w:val="0"/>
        <w:autoSpaceDN w:val="0"/>
        <w:adjustRightInd w:val="0"/>
        <w:spacing w:after="0" w:line="240" w:lineRule="auto"/>
        <w:rPr>
          <w:rFonts w:ascii="Roboto-Bold" w:hAnsi="Roboto-Bold" w:cs="Roboto-Bold"/>
          <w:b/>
          <w:bCs/>
          <w:kern w:val="0"/>
          <w:sz w:val="14"/>
          <w:szCs w:val="14"/>
        </w:rPr>
      </w:pPr>
    </w:p>
    <w:p w14:paraId="2EC44AE6" w14:textId="77777777" w:rsidR="00DB713F" w:rsidRDefault="00DB713F" w:rsidP="00DB713F">
      <w:pPr>
        <w:autoSpaceDE w:val="0"/>
        <w:autoSpaceDN w:val="0"/>
        <w:adjustRightInd w:val="0"/>
        <w:spacing w:after="0" w:line="240" w:lineRule="auto"/>
        <w:rPr>
          <w:rFonts w:ascii="Roboto-Bold" w:hAnsi="Roboto-Bold" w:cs="Roboto-Bold"/>
          <w:b/>
          <w:bCs/>
          <w:kern w:val="0"/>
          <w:sz w:val="14"/>
          <w:szCs w:val="14"/>
        </w:rPr>
      </w:pPr>
    </w:p>
    <w:p w14:paraId="576C19E2" w14:textId="77777777" w:rsidR="00DB713F" w:rsidRDefault="00DB713F" w:rsidP="00DB713F">
      <w:pPr>
        <w:autoSpaceDE w:val="0"/>
        <w:autoSpaceDN w:val="0"/>
        <w:adjustRightInd w:val="0"/>
        <w:spacing w:after="0" w:line="240" w:lineRule="auto"/>
        <w:rPr>
          <w:rFonts w:ascii="Roboto-Bold" w:hAnsi="Roboto-Bold" w:cs="Roboto-Bold"/>
          <w:b/>
          <w:bCs/>
          <w:kern w:val="0"/>
          <w:sz w:val="14"/>
          <w:szCs w:val="14"/>
        </w:rPr>
      </w:pPr>
    </w:p>
    <w:p w14:paraId="059C34B9" w14:textId="77777777" w:rsidR="00DB713F" w:rsidRDefault="00DB713F" w:rsidP="00DB713F">
      <w:pPr>
        <w:autoSpaceDE w:val="0"/>
        <w:autoSpaceDN w:val="0"/>
        <w:adjustRightInd w:val="0"/>
        <w:spacing w:after="0" w:line="240" w:lineRule="auto"/>
        <w:rPr>
          <w:rFonts w:ascii="Roboto-Bold" w:hAnsi="Roboto-Bold" w:cs="Roboto-Bold"/>
          <w:b/>
          <w:bCs/>
          <w:kern w:val="0"/>
          <w:sz w:val="14"/>
          <w:szCs w:val="14"/>
        </w:rPr>
      </w:pPr>
    </w:p>
    <w:p w14:paraId="009C0798" w14:textId="77777777" w:rsidR="00DB713F" w:rsidRDefault="00DB713F" w:rsidP="00DB713F">
      <w:pPr>
        <w:autoSpaceDE w:val="0"/>
        <w:autoSpaceDN w:val="0"/>
        <w:adjustRightInd w:val="0"/>
        <w:spacing w:after="0" w:line="240" w:lineRule="auto"/>
        <w:rPr>
          <w:rFonts w:ascii="Roboto-Bold" w:hAnsi="Roboto-Bold" w:cs="Roboto-Bold"/>
          <w:b/>
          <w:bCs/>
          <w:kern w:val="0"/>
          <w:sz w:val="14"/>
          <w:szCs w:val="14"/>
        </w:rPr>
      </w:pPr>
    </w:p>
    <w:p w14:paraId="3F5087C6" w14:textId="549F5C12" w:rsidR="00DB713F" w:rsidRPr="003C785B" w:rsidRDefault="00DB713F" w:rsidP="00DB713F">
      <w:pPr>
        <w:autoSpaceDE w:val="0"/>
        <w:autoSpaceDN w:val="0"/>
        <w:adjustRightInd w:val="0"/>
        <w:spacing w:after="0" w:line="240" w:lineRule="auto"/>
        <w:rPr>
          <w:rFonts w:ascii="Roboto-Bold" w:hAnsi="Roboto-Bold" w:cs="Roboto-Bold"/>
          <w:b/>
          <w:bCs/>
          <w:kern w:val="0"/>
          <w:sz w:val="18"/>
          <w:szCs w:val="18"/>
        </w:rPr>
      </w:pPr>
      <w:r w:rsidRPr="003C785B">
        <w:rPr>
          <w:rFonts w:ascii="Roboto-Bold" w:hAnsi="Roboto-Bold" w:cs="Roboto-Bold"/>
          <w:b/>
          <w:bCs/>
          <w:kern w:val="0"/>
          <w:sz w:val="18"/>
          <w:szCs w:val="18"/>
        </w:rPr>
        <w:t>Novartis Pharmaceuticals Corporation</w:t>
      </w:r>
    </w:p>
    <w:p w14:paraId="4843119A" w14:textId="088E67DB" w:rsidR="003C785B" w:rsidRPr="003C785B" w:rsidRDefault="003C785B" w:rsidP="00DB713F">
      <w:pPr>
        <w:autoSpaceDE w:val="0"/>
        <w:autoSpaceDN w:val="0"/>
        <w:adjustRightInd w:val="0"/>
        <w:spacing w:after="0" w:line="240" w:lineRule="auto"/>
        <w:rPr>
          <w:rFonts w:ascii="Roboto-Bold" w:hAnsi="Roboto-Bold" w:cs="Roboto-Bold"/>
          <w:kern w:val="0"/>
          <w:sz w:val="18"/>
          <w:szCs w:val="18"/>
        </w:rPr>
      </w:pPr>
      <w:r w:rsidRPr="003C785B">
        <w:rPr>
          <w:rFonts w:ascii="Roboto-Bold" w:hAnsi="Roboto-Bold" w:cs="Roboto-Bold"/>
          <w:kern w:val="0"/>
          <w:sz w:val="18"/>
          <w:szCs w:val="18"/>
        </w:rPr>
        <w:t>One Health Plaza</w:t>
      </w:r>
    </w:p>
    <w:p w14:paraId="30E47986" w14:textId="426ED804" w:rsidR="00DB713F" w:rsidRPr="003C785B" w:rsidRDefault="00DB713F" w:rsidP="00DB713F">
      <w:pPr>
        <w:rPr>
          <w:rFonts w:cstheme="minorHAnsi"/>
          <w:color w:val="000000" w:themeColor="text1"/>
          <w:sz w:val="18"/>
          <w:szCs w:val="18"/>
        </w:rPr>
      </w:pPr>
      <w:r w:rsidRPr="003C785B">
        <w:rPr>
          <w:rFonts w:eastAsia="Roboto-Regular" w:cstheme="minorHAnsi"/>
          <w:color w:val="000000" w:themeColor="text1"/>
          <w:kern w:val="0"/>
          <w:sz w:val="18"/>
          <w:szCs w:val="18"/>
        </w:rPr>
        <w:t>East Hanover, New Jersey 07936-1080                                            ©</w:t>
      </w:r>
      <w:r w:rsidR="00ED3B5D" w:rsidRPr="003C785B">
        <w:rPr>
          <w:rFonts w:eastAsia="Roboto-Regular" w:cstheme="minorHAnsi"/>
          <w:color w:val="000000" w:themeColor="text1"/>
          <w:kern w:val="0"/>
          <w:sz w:val="18"/>
          <w:szCs w:val="18"/>
        </w:rPr>
        <w:t xml:space="preserve"> </w:t>
      </w:r>
      <w:r w:rsidRPr="003C785B">
        <w:rPr>
          <w:rFonts w:eastAsia="Roboto-Regular" w:cstheme="minorHAnsi"/>
          <w:color w:val="000000" w:themeColor="text1"/>
          <w:kern w:val="0"/>
          <w:sz w:val="18"/>
          <w:szCs w:val="18"/>
        </w:rPr>
        <w:t>202</w:t>
      </w:r>
      <w:r w:rsidR="004A02C4">
        <w:rPr>
          <w:rFonts w:eastAsia="Roboto-Regular" w:cstheme="minorHAnsi"/>
          <w:color w:val="000000" w:themeColor="text1"/>
          <w:kern w:val="0"/>
          <w:sz w:val="18"/>
          <w:szCs w:val="18"/>
        </w:rPr>
        <w:t>5</w:t>
      </w:r>
      <w:r w:rsidRPr="003C785B">
        <w:rPr>
          <w:rFonts w:eastAsia="Roboto-Regular" w:cstheme="minorHAnsi"/>
          <w:color w:val="000000" w:themeColor="text1"/>
          <w:kern w:val="0"/>
          <w:sz w:val="18"/>
          <w:szCs w:val="18"/>
        </w:rPr>
        <w:t xml:space="preserve"> Novartis                        </w:t>
      </w:r>
      <w:r w:rsidR="00367323" w:rsidRPr="003C785B">
        <w:rPr>
          <w:rFonts w:eastAsia="Roboto-Regular" w:cstheme="minorHAnsi"/>
          <w:color w:val="000000" w:themeColor="text1"/>
          <w:kern w:val="0"/>
          <w:sz w:val="18"/>
          <w:szCs w:val="18"/>
        </w:rPr>
        <w:t>1</w:t>
      </w:r>
      <w:r w:rsidRPr="003C785B">
        <w:rPr>
          <w:rFonts w:eastAsia="Roboto-Regular" w:cstheme="minorHAnsi"/>
          <w:color w:val="000000" w:themeColor="text1"/>
          <w:kern w:val="0"/>
          <w:sz w:val="18"/>
          <w:szCs w:val="18"/>
        </w:rPr>
        <w:t>/2</w:t>
      </w:r>
      <w:r w:rsidR="004A02C4">
        <w:rPr>
          <w:rFonts w:eastAsia="Roboto-Regular" w:cstheme="minorHAnsi"/>
          <w:color w:val="000000" w:themeColor="text1"/>
          <w:kern w:val="0"/>
          <w:sz w:val="18"/>
          <w:szCs w:val="18"/>
        </w:rPr>
        <w:t>5</w:t>
      </w:r>
      <w:r w:rsidRPr="003C785B">
        <w:rPr>
          <w:rFonts w:eastAsia="Roboto-Regular" w:cstheme="minorHAnsi"/>
          <w:color w:val="000000" w:themeColor="text1"/>
          <w:kern w:val="0"/>
          <w:sz w:val="18"/>
          <w:szCs w:val="18"/>
        </w:rPr>
        <w:t xml:space="preserve">                           </w:t>
      </w:r>
      <w:r w:rsidR="00617F1A" w:rsidRPr="00617F1A">
        <w:rPr>
          <w:rFonts w:eastAsia="Roboto-Regular" w:cstheme="minorHAnsi"/>
          <w:color w:val="000000" w:themeColor="text1"/>
          <w:kern w:val="0"/>
          <w:sz w:val="18"/>
          <w:szCs w:val="18"/>
        </w:rPr>
        <w:t>FA-11325792</w:t>
      </w:r>
    </w:p>
    <w:sectPr w:rsidR="00DB713F" w:rsidRPr="003C785B" w:rsidSect="00DB713F">
      <w:pgSz w:w="12240" w:h="15840"/>
      <w:pgMar w:top="5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Regular">
    <w:altName w:val="Klee One"/>
    <w:panose1 w:val="020B0604020202020204"/>
    <w:charset w:val="80"/>
    <w:family w:val="auto"/>
    <w:notTrueType/>
    <w:pitch w:val="default"/>
    <w:sig w:usb0="00000003" w:usb1="08070000" w:usb2="00000010" w:usb3="00000000" w:csb0="00020001" w:csb1="00000000"/>
  </w:font>
  <w:font w:name="Roboto-Bold">
    <w:altName w:val="Roboto"/>
    <w:panose1 w:val="020B0604020202020204"/>
    <w:charset w:val="00"/>
    <w:family w:val="auto"/>
    <w:pitch w:val="variable"/>
    <w:sig w:usb0="E00002FF" w:usb1="5000205B" w:usb2="0000002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A711E"/>
    <w:multiLevelType w:val="hybridMultilevel"/>
    <w:tmpl w:val="71EA9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0BF26B4"/>
    <w:multiLevelType w:val="hybridMultilevel"/>
    <w:tmpl w:val="CF36F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F67C8F"/>
    <w:multiLevelType w:val="hybridMultilevel"/>
    <w:tmpl w:val="ADC015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16F57D6"/>
    <w:multiLevelType w:val="hybridMultilevel"/>
    <w:tmpl w:val="D2B8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563"/>
    <w:multiLevelType w:val="hybridMultilevel"/>
    <w:tmpl w:val="CB48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11EFD"/>
    <w:multiLevelType w:val="hybridMultilevel"/>
    <w:tmpl w:val="04E2B5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69A2CD4"/>
    <w:multiLevelType w:val="hybridMultilevel"/>
    <w:tmpl w:val="E298A0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5C1F6D26"/>
    <w:multiLevelType w:val="hybridMultilevel"/>
    <w:tmpl w:val="48CA01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B437C23"/>
    <w:multiLevelType w:val="hybridMultilevel"/>
    <w:tmpl w:val="4C7474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7E8451FC"/>
    <w:multiLevelType w:val="hybridMultilevel"/>
    <w:tmpl w:val="D44C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339313">
    <w:abstractNumId w:val="4"/>
  </w:num>
  <w:num w:numId="2" w16cid:durableId="1944996235">
    <w:abstractNumId w:val="3"/>
  </w:num>
  <w:num w:numId="3" w16cid:durableId="118646266">
    <w:abstractNumId w:val="9"/>
  </w:num>
  <w:num w:numId="4" w16cid:durableId="944851665">
    <w:abstractNumId w:val="5"/>
  </w:num>
  <w:num w:numId="5" w16cid:durableId="1979064604">
    <w:abstractNumId w:val="7"/>
  </w:num>
  <w:num w:numId="6" w16cid:durableId="1196114197">
    <w:abstractNumId w:val="6"/>
  </w:num>
  <w:num w:numId="7" w16cid:durableId="384987773">
    <w:abstractNumId w:val="8"/>
  </w:num>
  <w:num w:numId="8" w16cid:durableId="723136488">
    <w:abstractNumId w:val="2"/>
  </w:num>
  <w:num w:numId="9" w16cid:durableId="861817693">
    <w:abstractNumId w:val="0"/>
  </w:num>
  <w:num w:numId="10" w16cid:durableId="1557735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FE"/>
    <w:rsid w:val="000111E6"/>
    <w:rsid w:val="000254E8"/>
    <w:rsid w:val="00080FA6"/>
    <w:rsid w:val="00091894"/>
    <w:rsid w:val="00106BE8"/>
    <w:rsid w:val="00150339"/>
    <w:rsid w:val="00172BD6"/>
    <w:rsid w:val="00197B0C"/>
    <w:rsid w:val="001A5956"/>
    <w:rsid w:val="001B3408"/>
    <w:rsid w:val="002609E6"/>
    <w:rsid w:val="00285EE1"/>
    <w:rsid w:val="00295720"/>
    <w:rsid w:val="002A424C"/>
    <w:rsid w:val="002F3D1D"/>
    <w:rsid w:val="00306158"/>
    <w:rsid w:val="00367323"/>
    <w:rsid w:val="0037348C"/>
    <w:rsid w:val="003C2629"/>
    <w:rsid w:val="003C785B"/>
    <w:rsid w:val="004106F7"/>
    <w:rsid w:val="0046582F"/>
    <w:rsid w:val="00492D40"/>
    <w:rsid w:val="004A02C4"/>
    <w:rsid w:val="004D36B5"/>
    <w:rsid w:val="004D376D"/>
    <w:rsid w:val="004F19F9"/>
    <w:rsid w:val="00514792"/>
    <w:rsid w:val="005203E4"/>
    <w:rsid w:val="00526B1F"/>
    <w:rsid w:val="00537935"/>
    <w:rsid w:val="005842AB"/>
    <w:rsid w:val="005B57B4"/>
    <w:rsid w:val="005F1639"/>
    <w:rsid w:val="00601432"/>
    <w:rsid w:val="00617F1A"/>
    <w:rsid w:val="00680F35"/>
    <w:rsid w:val="006C41E0"/>
    <w:rsid w:val="006E5743"/>
    <w:rsid w:val="006F2BB3"/>
    <w:rsid w:val="007467FB"/>
    <w:rsid w:val="0076015F"/>
    <w:rsid w:val="00794B31"/>
    <w:rsid w:val="00797687"/>
    <w:rsid w:val="007A6DFD"/>
    <w:rsid w:val="007B2155"/>
    <w:rsid w:val="007D027D"/>
    <w:rsid w:val="007E017C"/>
    <w:rsid w:val="00854E93"/>
    <w:rsid w:val="008F5EE9"/>
    <w:rsid w:val="0091132C"/>
    <w:rsid w:val="00914E40"/>
    <w:rsid w:val="0098407E"/>
    <w:rsid w:val="0098452C"/>
    <w:rsid w:val="00995977"/>
    <w:rsid w:val="009C6322"/>
    <w:rsid w:val="009C641C"/>
    <w:rsid w:val="009F7C35"/>
    <w:rsid w:val="00A87CA2"/>
    <w:rsid w:val="00AA1DC0"/>
    <w:rsid w:val="00AB695E"/>
    <w:rsid w:val="00B104DB"/>
    <w:rsid w:val="00B44AA8"/>
    <w:rsid w:val="00B87109"/>
    <w:rsid w:val="00BB7DA1"/>
    <w:rsid w:val="00BE2C09"/>
    <w:rsid w:val="00BE2E3E"/>
    <w:rsid w:val="00C32E67"/>
    <w:rsid w:val="00C572AE"/>
    <w:rsid w:val="00C72FFE"/>
    <w:rsid w:val="00C9651F"/>
    <w:rsid w:val="00CB586A"/>
    <w:rsid w:val="00DB713F"/>
    <w:rsid w:val="00DC6809"/>
    <w:rsid w:val="00DD155E"/>
    <w:rsid w:val="00DD17AE"/>
    <w:rsid w:val="00DD4E80"/>
    <w:rsid w:val="00E76DF2"/>
    <w:rsid w:val="00E92397"/>
    <w:rsid w:val="00EA259D"/>
    <w:rsid w:val="00EC05CB"/>
    <w:rsid w:val="00ED3B5D"/>
    <w:rsid w:val="00F14274"/>
    <w:rsid w:val="00FF34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70FAC"/>
  <w15:chartTrackingRefBased/>
  <w15:docId w15:val="{EA6A385C-4752-4BBC-B730-D2C06217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52C"/>
    <w:pPr>
      <w:ind w:left="720"/>
      <w:contextualSpacing/>
    </w:pPr>
  </w:style>
  <w:style w:type="table" w:styleId="TableGrid">
    <w:name w:val="Table Grid"/>
    <w:basedOn w:val="TableNormal"/>
    <w:uiPriority w:val="39"/>
    <w:rsid w:val="00150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41E0"/>
    <w:rPr>
      <w:sz w:val="16"/>
      <w:szCs w:val="16"/>
    </w:rPr>
  </w:style>
  <w:style w:type="paragraph" w:styleId="CommentText">
    <w:name w:val="annotation text"/>
    <w:basedOn w:val="Normal"/>
    <w:link w:val="CommentTextChar"/>
    <w:uiPriority w:val="99"/>
    <w:unhideWhenUsed/>
    <w:rsid w:val="006C41E0"/>
    <w:pPr>
      <w:spacing w:line="240" w:lineRule="auto"/>
    </w:pPr>
    <w:rPr>
      <w:sz w:val="20"/>
      <w:szCs w:val="20"/>
    </w:rPr>
  </w:style>
  <w:style w:type="character" w:customStyle="1" w:styleId="CommentTextChar">
    <w:name w:val="Comment Text Char"/>
    <w:basedOn w:val="DefaultParagraphFont"/>
    <w:link w:val="CommentText"/>
    <w:uiPriority w:val="99"/>
    <w:rsid w:val="006C41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461470">
      <w:bodyDiv w:val="1"/>
      <w:marLeft w:val="0"/>
      <w:marRight w:val="0"/>
      <w:marTop w:val="0"/>
      <w:marBottom w:val="0"/>
      <w:divBdr>
        <w:top w:val="none" w:sz="0" w:space="0" w:color="auto"/>
        <w:left w:val="none" w:sz="0" w:space="0" w:color="auto"/>
        <w:bottom w:val="none" w:sz="0" w:space="0" w:color="auto"/>
        <w:right w:val="none" w:sz="0" w:space="0" w:color="auto"/>
      </w:divBdr>
    </w:div>
    <w:div w:id="851647945">
      <w:bodyDiv w:val="1"/>
      <w:marLeft w:val="0"/>
      <w:marRight w:val="0"/>
      <w:marTop w:val="0"/>
      <w:marBottom w:val="0"/>
      <w:divBdr>
        <w:top w:val="none" w:sz="0" w:space="0" w:color="auto"/>
        <w:left w:val="none" w:sz="0" w:space="0" w:color="auto"/>
        <w:bottom w:val="none" w:sz="0" w:space="0" w:color="auto"/>
        <w:right w:val="none" w:sz="0" w:space="0" w:color="auto"/>
      </w:divBdr>
    </w:div>
    <w:div w:id="1041786860">
      <w:bodyDiv w:val="1"/>
      <w:marLeft w:val="0"/>
      <w:marRight w:val="0"/>
      <w:marTop w:val="0"/>
      <w:marBottom w:val="0"/>
      <w:divBdr>
        <w:top w:val="none" w:sz="0" w:space="0" w:color="auto"/>
        <w:left w:val="none" w:sz="0" w:space="0" w:color="auto"/>
        <w:bottom w:val="none" w:sz="0" w:space="0" w:color="auto"/>
        <w:right w:val="none" w:sz="0" w:space="0" w:color="auto"/>
      </w:divBdr>
    </w:div>
    <w:div w:id="1326321701">
      <w:bodyDiv w:val="1"/>
      <w:marLeft w:val="0"/>
      <w:marRight w:val="0"/>
      <w:marTop w:val="0"/>
      <w:marBottom w:val="0"/>
      <w:divBdr>
        <w:top w:val="none" w:sz="0" w:space="0" w:color="auto"/>
        <w:left w:val="none" w:sz="0" w:space="0" w:color="auto"/>
        <w:bottom w:val="none" w:sz="0" w:space="0" w:color="auto"/>
        <w:right w:val="none" w:sz="0" w:space="0" w:color="auto"/>
      </w:divBdr>
    </w:div>
    <w:div w:id="1688290332">
      <w:bodyDiv w:val="1"/>
      <w:marLeft w:val="0"/>
      <w:marRight w:val="0"/>
      <w:marTop w:val="0"/>
      <w:marBottom w:val="0"/>
      <w:divBdr>
        <w:top w:val="none" w:sz="0" w:space="0" w:color="auto"/>
        <w:left w:val="none" w:sz="0" w:space="0" w:color="auto"/>
        <w:bottom w:val="none" w:sz="0" w:space="0" w:color="auto"/>
        <w:right w:val="none" w:sz="0" w:space="0" w:color="auto"/>
      </w:divBdr>
    </w:div>
    <w:div w:id="193523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FD4569B5B44A4EAC9C5B9C969C5B5A" ma:contentTypeVersion="15" ma:contentTypeDescription="Create a new document." ma:contentTypeScope="" ma:versionID="c2a8293bcec4930da147cb162f63df92">
  <xsd:schema xmlns:xsd="http://www.w3.org/2001/XMLSchema" xmlns:xs="http://www.w3.org/2001/XMLSchema" xmlns:p="http://schemas.microsoft.com/office/2006/metadata/properties" xmlns:ns2="cedf3f41-cca4-4dd1-86ed-2736792af8f4" xmlns:ns3="5a63d01a-f10d-40a9-9e83-dbf944569016" targetNamespace="http://schemas.microsoft.com/office/2006/metadata/properties" ma:root="true" ma:fieldsID="b1c3c89c136c55f659ae3490524ce1a0" ns2:_="" ns3:_="">
    <xsd:import namespace="cedf3f41-cca4-4dd1-86ed-2736792af8f4"/>
    <xsd:import namespace="5a63d01a-f10d-40a9-9e83-dbf9445690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f3f41-cca4-4dd1-86ed-2736792af8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9be64f9-6714-4b71-affc-8bd4a52cd97b}" ma:internalName="TaxCatchAll" ma:showField="CatchAllData" ma:web="cedf3f41-cca4-4dd1-86ed-2736792af8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63d01a-f10d-40a9-9e83-dbf9445690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7bc47b-3997-4ccb-824d-08e9c3bde3a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63d01a-f10d-40a9-9e83-dbf944569016">
      <Terms xmlns="http://schemas.microsoft.com/office/infopath/2007/PartnerControls"/>
    </lcf76f155ced4ddcb4097134ff3c332f>
    <TaxCatchAll xmlns="cedf3f41-cca4-4dd1-86ed-2736792af8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14FD85-5376-4A9B-B727-D81B7EF5CEED}"/>
</file>

<file path=customXml/itemProps2.xml><?xml version="1.0" encoding="utf-8"?>
<ds:datastoreItem xmlns:ds="http://schemas.openxmlformats.org/officeDocument/2006/customXml" ds:itemID="{E5C566E7-C037-436D-A5F9-ECFF8649FF29}">
  <ds:schemaRefs>
    <ds:schemaRef ds:uri="http://schemas.microsoft.com/office/2006/metadata/properties"/>
    <ds:schemaRef ds:uri="http://schemas.microsoft.com/office/infopath/2007/PartnerControls"/>
    <ds:schemaRef ds:uri="7888cfa1-caac-42c0-96cf-2042ba5b0413"/>
    <ds:schemaRef ds:uri="4ef81c58-f206-4b48-b38d-d380da39a8df"/>
  </ds:schemaRefs>
</ds:datastoreItem>
</file>

<file path=customXml/itemProps3.xml><?xml version="1.0" encoding="utf-8"?>
<ds:datastoreItem xmlns:ds="http://schemas.openxmlformats.org/officeDocument/2006/customXml" ds:itemID="{766F8FFC-B727-40D5-8A32-0D272152BB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Levin (MS, She/Her)</dc:creator>
  <cp:keywords/>
  <dc:description/>
  <cp:lastModifiedBy>Reyes, Catherine (NYC-MOS)</cp:lastModifiedBy>
  <cp:revision>2</cp:revision>
  <cp:lastPrinted>2023-09-15T14:58:00Z</cp:lastPrinted>
  <dcterms:created xsi:type="dcterms:W3CDTF">2025-01-08T16:12:00Z</dcterms:created>
  <dcterms:modified xsi:type="dcterms:W3CDTF">2025-01-08T16:12:00Z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f27d730c-7382-47bf-afb2-57edf6ba63d5</vt:lpwstr>
  </property>
  <property fmtid="{D5CDD505-2E9C-101B-9397-08002B2CF9AE}" pid="3" name="_DocHome">
    <vt:i4>397650276</vt:i4>
  </property>
  <property fmtid="{D5CDD505-2E9C-101B-9397-08002B2CF9AE}" pid="4" name="MSIP_Label_3c9bec58-8084-492e-8360-0e1cfe36408c_Enabled">
    <vt:lpwstr>true</vt:lpwstr>
  </property>
  <property fmtid="{D5CDD505-2E9C-101B-9397-08002B2CF9AE}" pid="5" name="MSIP_Label_3c9bec58-8084-492e-8360-0e1cfe36408c_SetDate">
    <vt:lpwstr>2024-11-18T17:53:41Z</vt:lpwstr>
  </property>
  <property fmtid="{D5CDD505-2E9C-101B-9397-08002B2CF9AE}" pid="6" name="MSIP_Label_3c9bec58-8084-492e-8360-0e1cfe36408c_Method">
    <vt:lpwstr>Standard</vt:lpwstr>
  </property>
  <property fmtid="{D5CDD505-2E9C-101B-9397-08002B2CF9AE}" pid="7" name="MSIP_Label_3c9bec58-8084-492e-8360-0e1cfe36408c_Name">
    <vt:lpwstr>Not Protected -Pilot</vt:lpwstr>
  </property>
  <property fmtid="{D5CDD505-2E9C-101B-9397-08002B2CF9AE}" pid="8" name="MSIP_Label_3c9bec58-8084-492e-8360-0e1cfe36408c_SiteId">
    <vt:lpwstr>f35a6974-607f-47d4-82d7-ff31d7dc53a5</vt:lpwstr>
  </property>
  <property fmtid="{D5CDD505-2E9C-101B-9397-08002B2CF9AE}" pid="9" name="MSIP_Label_3c9bec58-8084-492e-8360-0e1cfe36408c_ActionId">
    <vt:lpwstr>4d2cb9e4-8764-413f-8dc3-64f1702595d9</vt:lpwstr>
  </property>
  <property fmtid="{D5CDD505-2E9C-101B-9397-08002B2CF9AE}" pid="10" name="MSIP_Label_3c9bec58-8084-492e-8360-0e1cfe36408c_ContentBits">
    <vt:lpwstr>0</vt:lpwstr>
  </property>
  <property fmtid="{D5CDD505-2E9C-101B-9397-08002B2CF9AE}" pid="11" name="ContentTypeId">
    <vt:lpwstr>0x010100E4FD4569B5B44A4EAC9C5B9C969C5B5A</vt:lpwstr>
  </property>
  <property fmtid="{D5CDD505-2E9C-101B-9397-08002B2CF9AE}" pid="12" name="MediaServiceImageTags">
    <vt:lpwstr/>
  </property>
</Properties>
</file>